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20F93E87"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850CBF">
        <w:rPr>
          <w:b/>
          <w:noProof/>
          <w:sz w:val="24"/>
          <w:lang w:val="en-US"/>
        </w:rPr>
        <w:t>2</w:t>
      </w:r>
      <w:r w:rsidRPr="000C416C">
        <w:rPr>
          <w:b/>
          <w:noProof/>
          <w:sz w:val="24"/>
          <w:lang w:val="en-US"/>
        </w:rPr>
        <w:t xml:space="preserve"> Meeting #</w:t>
      </w:r>
      <w:r w:rsidR="002364A5">
        <w:rPr>
          <w:b/>
          <w:noProof/>
          <w:sz w:val="24"/>
          <w:lang w:val="en-US"/>
        </w:rPr>
        <w:t>12</w:t>
      </w:r>
      <w:r w:rsidR="00097E94">
        <w:rPr>
          <w:b/>
          <w:noProof/>
          <w:sz w:val="24"/>
          <w:lang w:val="en-US"/>
        </w:rPr>
        <w:t>3</w:t>
      </w:r>
      <w:r w:rsidR="000C416C">
        <w:rPr>
          <w:b/>
          <w:noProof/>
          <w:sz w:val="24"/>
          <w:lang w:val="en-US"/>
        </w:rPr>
        <w:t xml:space="preserve">             </w:t>
      </w:r>
      <w:r w:rsidR="002364A5">
        <w:rPr>
          <w:b/>
          <w:noProof/>
          <w:sz w:val="24"/>
          <w:lang w:val="en-US"/>
        </w:rPr>
        <w:t xml:space="preserve">                          </w:t>
      </w:r>
      <w:r w:rsidR="00DD5517">
        <w:rPr>
          <w:b/>
          <w:noProof/>
          <w:sz w:val="24"/>
          <w:lang w:val="en-US"/>
        </w:rPr>
        <w:t xml:space="preserve">    </w:t>
      </w:r>
      <w:r w:rsidR="002364A5">
        <w:rPr>
          <w:b/>
          <w:noProof/>
          <w:sz w:val="24"/>
          <w:lang w:val="en-US"/>
        </w:rPr>
        <w:t xml:space="preserve">                      </w:t>
      </w:r>
      <w:r w:rsidR="005F5C69" w:rsidRPr="00EC55D0">
        <w:rPr>
          <w:b/>
          <w:noProof/>
          <w:sz w:val="24"/>
          <w:lang w:val="en-US"/>
        </w:rPr>
        <w:t>R</w:t>
      </w:r>
      <w:r w:rsidR="005F5C69">
        <w:rPr>
          <w:b/>
          <w:noProof/>
          <w:sz w:val="24"/>
          <w:lang w:val="en-US"/>
        </w:rPr>
        <w:t>2</w:t>
      </w:r>
      <w:r w:rsidR="005F5C69" w:rsidRPr="00EC55D0">
        <w:rPr>
          <w:b/>
          <w:noProof/>
          <w:sz w:val="24"/>
          <w:lang w:val="en-US"/>
        </w:rPr>
        <w:t>-2</w:t>
      </w:r>
      <w:r w:rsidR="005F5C69">
        <w:rPr>
          <w:b/>
          <w:noProof/>
          <w:sz w:val="24"/>
          <w:lang w:val="en-US"/>
        </w:rPr>
        <w:t>30760</w:t>
      </w:r>
      <w:r w:rsidR="005D7066">
        <w:rPr>
          <w:b/>
          <w:noProof/>
          <w:sz w:val="24"/>
          <w:lang w:val="en-US"/>
        </w:rPr>
        <w:t>5</w:t>
      </w:r>
    </w:p>
    <w:p w14:paraId="351CA33D" w14:textId="688392C9" w:rsidR="00347001" w:rsidRPr="002D2634" w:rsidRDefault="00097E94" w:rsidP="00D870B2">
      <w:pPr>
        <w:tabs>
          <w:tab w:val="left" w:pos="1985"/>
        </w:tabs>
        <w:rPr>
          <w:bCs/>
          <w:i/>
          <w:iCs/>
          <w:color w:val="2F5496"/>
          <w:sz w:val="24"/>
          <w:lang w:val="pt-PT"/>
        </w:rPr>
      </w:pPr>
      <w:r>
        <w:rPr>
          <w:rFonts w:ascii="Arial" w:eastAsia="MS Mincho" w:hAnsi="Arial"/>
          <w:b/>
          <w:noProof/>
          <w:sz w:val="24"/>
        </w:rPr>
        <w:t xml:space="preserve">Toulouse, France, August </w:t>
      </w:r>
      <w:r w:rsidR="00DD5517">
        <w:rPr>
          <w:rFonts w:ascii="Arial" w:eastAsia="MS Mincho" w:hAnsi="Arial"/>
          <w:b/>
          <w:noProof/>
          <w:sz w:val="24"/>
        </w:rPr>
        <w:t>21</w:t>
      </w:r>
      <w:r w:rsidR="003F7693">
        <w:rPr>
          <w:rFonts w:ascii="Arial" w:eastAsia="MS Mincho" w:hAnsi="Arial"/>
          <w:b/>
          <w:noProof/>
          <w:sz w:val="24"/>
        </w:rPr>
        <w:t xml:space="preserve"> – 2</w:t>
      </w:r>
      <w:r>
        <w:rPr>
          <w:rFonts w:ascii="Arial" w:eastAsia="MS Mincho" w:hAnsi="Arial"/>
          <w:b/>
          <w:noProof/>
          <w:sz w:val="24"/>
        </w:rPr>
        <w:t>5</w:t>
      </w:r>
      <w:r w:rsidR="003F7693">
        <w:rPr>
          <w:rFonts w:ascii="Arial" w:eastAsia="MS Mincho" w:hAnsi="Arial"/>
          <w:b/>
          <w:noProof/>
          <w:sz w:val="24"/>
        </w:rPr>
        <w:t>, 2023</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630F9993"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2B2FC5" w:rsidRPr="002B2FC5">
        <w:rPr>
          <w:sz w:val="24"/>
          <w:lang w:val="pt-PT"/>
        </w:rPr>
        <w:t>7.12.</w:t>
      </w:r>
      <w:r w:rsidR="00490D5E">
        <w:rPr>
          <w:sz w:val="24"/>
          <w:lang w:val="pt-PT"/>
        </w:rPr>
        <w:t>2.</w:t>
      </w:r>
      <w:r w:rsidR="00355A64">
        <w:rPr>
          <w:sz w:val="24"/>
          <w:lang w:val="pt-PT"/>
        </w:rPr>
        <w:t>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303C342A"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0C7C30" w:rsidRPr="000C7C30">
        <w:rPr>
          <w:rFonts w:ascii="Arial" w:hAnsi="Arial"/>
          <w:sz w:val="24"/>
        </w:rPr>
        <w:t xml:space="preserve">Enhancements for mobile IAB </w:t>
      </w:r>
      <w:r w:rsidR="00355A64">
        <w:rPr>
          <w:rFonts w:ascii="Arial" w:hAnsi="Arial"/>
          <w:sz w:val="24"/>
        </w:rPr>
        <w:t>idle/inactive</w:t>
      </w:r>
      <w:r w:rsidR="000C7C30" w:rsidRPr="000C7C30">
        <w:rPr>
          <w:rFonts w:ascii="Arial" w:hAnsi="Arial"/>
          <w:sz w:val="24"/>
        </w:rPr>
        <w:t xml:space="preserve"> mode mobility</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4E5EBADD" w14:textId="645F0D5D" w:rsidR="00B65E42" w:rsidRDefault="00BF49E1" w:rsidP="0051442A">
      <w:pPr>
        <w:spacing w:before="120" w:after="120"/>
      </w:pPr>
      <w:r>
        <w:t xml:space="preserve">In the last meeting, </w:t>
      </w:r>
      <w:r w:rsidR="00D7053B">
        <w:t xml:space="preserve">RAN2 </w:t>
      </w:r>
      <w:r w:rsidR="00D0593E">
        <w:t>achieved the following agreements</w:t>
      </w:r>
      <w:r w:rsidR="0051442A">
        <w:t xml:space="preserve"> </w:t>
      </w:r>
      <w:r w:rsidR="00D80F5E">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C400B">
        <w:tc>
          <w:tcPr>
            <w:tcW w:w="9631" w:type="dxa"/>
            <w:shd w:val="clear" w:color="auto" w:fill="auto"/>
          </w:tcPr>
          <w:p w14:paraId="7587149F" w14:textId="77777777" w:rsidR="00333571" w:rsidRPr="00E20EA1" w:rsidRDefault="00333571" w:rsidP="00131948">
            <w:pPr>
              <w:pStyle w:val="Agreement"/>
              <w:tabs>
                <w:tab w:val="clear" w:pos="-9640"/>
                <w:tab w:val="num" w:pos="1619"/>
              </w:tabs>
              <w:ind w:left="360"/>
              <w:rPr>
                <w:sz w:val="18"/>
                <w:szCs w:val="22"/>
              </w:rPr>
            </w:pPr>
            <w:r w:rsidRPr="00E20EA1">
              <w:rPr>
                <w:sz w:val="18"/>
                <w:szCs w:val="22"/>
                <w:lang w:eastAsia="zh-CN"/>
              </w:rPr>
              <w:t>R2 considers that UEs can use the mIAB-cell indication, to prioritize (cell and/or freq) when the UE is camped on the mIAB cell, and FFS to prioritize when the UE is not yet camped on the mIAB cell. FFS if it can be specified the detailed condition for when to apply such prioritization (for either case), RAN2 considers condition based on cell dwelling timer or Mobility state.</w:t>
            </w:r>
          </w:p>
          <w:p w14:paraId="235C68D9" w14:textId="77777777" w:rsidR="00333571" w:rsidRPr="00E20EA1" w:rsidRDefault="00333571" w:rsidP="00131948">
            <w:pPr>
              <w:pStyle w:val="Agreement"/>
              <w:tabs>
                <w:tab w:val="clear" w:pos="-9640"/>
                <w:tab w:val="num" w:pos="1619"/>
              </w:tabs>
              <w:ind w:left="360"/>
              <w:rPr>
                <w:sz w:val="18"/>
                <w:szCs w:val="22"/>
              </w:rPr>
            </w:pPr>
            <w:r w:rsidRPr="00E20EA1">
              <w:rPr>
                <w:sz w:val="18"/>
                <w:szCs w:val="22"/>
              </w:rPr>
              <w:t>R2 direction (solution agreements at later stage, no other directions will be considered):</w:t>
            </w:r>
          </w:p>
          <w:p w14:paraId="2B2F0F4C" w14:textId="77777777" w:rsidR="00333571" w:rsidRPr="00E20EA1" w:rsidRDefault="00333571" w:rsidP="00131948">
            <w:pPr>
              <w:pStyle w:val="Agreement"/>
              <w:numPr>
                <w:ilvl w:val="0"/>
                <w:numId w:val="0"/>
              </w:numPr>
              <w:ind w:left="360"/>
              <w:rPr>
                <w:sz w:val="18"/>
                <w:szCs w:val="22"/>
              </w:rPr>
            </w:pPr>
            <w:r w:rsidRPr="00E20EA1">
              <w:rPr>
                <w:sz w:val="18"/>
                <w:szCs w:val="22"/>
              </w:rPr>
              <w:t>RAN2 acknowledges following two problems to be addressed for idle/inactive UEs:</w:t>
            </w:r>
          </w:p>
          <w:p w14:paraId="476A8E81" w14:textId="77777777" w:rsidR="00333571" w:rsidRPr="00E20EA1" w:rsidRDefault="00333571" w:rsidP="00131948">
            <w:pPr>
              <w:pStyle w:val="Agreement"/>
              <w:numPr>
                <w:ilvl w:val="0"/>
                <w:numId w:val="0"/>
              </w:numPr>
              <w:ind w:left="360"/>
              <w:rPr>
                <w:sz w:val="18"/>
                <w:szCs w:val="22"/>
                <w:lang w:val="en-US" w:eastAsia="zh-CN"/>
              </w:rPr>
            </w:pPr>
            <w:r w:rsidRPr="00E20EA1">
              <w:rPr>
                <w:sz w:val="18"/>
                <w:szCs w:val="22"/>
                <w:lang w:val="en-US" w:eastAsia="zh-CN"/>
              </w:rPr>
              <w:t>- Problem 1: For a UE that is physically on a moving vehicle but not camped on its mobile IAB-cell yet (i.e. the UE is camped on a stationary cell), how to help such UE(s) to identify a neighbour mobile IAB-cell, prioritize mobile IAB-cell (frequency and cell) and to be “pulled” into this mobile IAB-cell, especially for inter-frequency scenario where the mobile IAB-cell’s frequency priority is low.</w:t>
            </w:r>
          </w:p>
          <w:p w14:paraId="5DE9D808" w14:textId="77777777" w:rsidR="00333571" w:rsidRPr="00E20EA1" w:rsidRDefault="00333571" w:rsidP="00131948">
            <w:pPr>
              <w:pStyle w:val="Agreement"/>
              <w:numPr>
                <w:ilvl w:val="0"/>
                <w:numId w:val="0"/>
              </w:numPr>
              <w:ind w:left="360"/>
              <w:rPr>
                <w:sz w:val="18"/>
                <w:szCs w:val="22"/>
                <w:lang w:eastAsia="zh-CN"/>
              </w:rPr>
            </w:pPr>
            <w:r w:rsidRPr="00E20EA1">
              <w:rPr>
                <w:sz w:val="18"/>
                <w:szCs w:val="22"/>
                <w:lang w:eastAsia="zh-CN"/>
              </w:rPr>
              <w:t>- Problem 2: After the UE physically on a moving vehicle is camped on the mobile IAB cell, how to avoid it reselecting other non-mIAB-(stationary) cells.</w:t>
            </w:r>
          </w:p>
          <w:p w14:paraId="6F119DB2" w14:textId="77777777" w:rsidR="00333571" w:rsidRPr="00E20EA1" w:rsidRDefault="00333571" w:rsidP="00131948">
            <w:pPr>
              <w:pStyle w:val="Agreement"/>
              <w:numPr>
                <w:ilvl w:val="0"/>
                <w:numId w:val="0"/>
              </w:numPr>
              <w:ind w:left="360"/>
              <w:rPr>
                <w:sz w:val="18"/>
                <w:szCs w:val="22"/>
                <w:lang w:eastAsia="zh-CN"/>
              </w:rPr>
            </w:pPr>
            <w:r w:rsidRPr="00E20EA1">
              <w:rPr>
                <w:sz w:val="18"/>
                <w:szCs w:val="22"/>
              </w:rPr>
              <w:t xml:space="preserve">- Such UE may prioritize a highest ranked cell at a </w:t>
            </w:r>
            <w:proofErr w:type="gramStart"/>
            <w:r w:rsidRPr="00E20EA1">
              <w:rPr>
                <w:sz w:val="18"/>
                <w:szCs w:val="22"/>
              </w:rPr>
              <w:t>frequency, if</w:t>
            </w:r>
            <w:proofErr w:type="gramEnd"/>
            <w:r w:rsidRPr="00E20EA1">
              <w:rPr>
                <w:sz w:val="18"/>
                <w:szCs w:val="22"/>
              </w:rPr>
              <w:t xml:space="preserve"> it broadcasts a mIAB-cell type indicator in SIB1 for cell reselection. UE may use the SIB4 assistance information to identify the presence of such mobile IAB-cell(s), if broadcasted. A SIB4 assistance information may include mIAB-cell frequencies. FFS on </w:t>
            </w:r>
            <w:proofErr w:type="gramStart"/>
            <w:r w:rsidRPr="00E20EA1">
              <w:rPr>
                <w:sz w:val="18"/>
                <w:szCs w:val="22"/>
              </w:rPr>
              <w:t>stage-2</w:t>
            </w:r>
            <w:proofErr w:type="gramEnd"/>
            <w:r w:rsidRPr="00E20EA1">
              <w:rPr>
                <w:sz w:val="18"/>
                <w:szCs w:val="22"/>
              </w:rPr>
              <w:t>/3 to clarify the UE in problem 1 and 2.</w:t>
            </w:r>
          </w:p>
          <w:p w14:paraId="080149EE" w14:textId="6721273D" w:rsidR="000C7C30" w:rsidRPr="000C7C30" w:rsidRDefault="000C7C30" w:rsidP="000C7C30">
            <w:pPr>
              <w:pStyle w:val="Doc-text2"/>
            </w:pPr>
          </w:p>
        </w:tc>
      </w:tr>
    </w:tbl>
    <w:p w14:paraId="49F1C855" w14:textId="001125B1" w:rsidR="006A6AE6" w:rsidRDefault="006A6AE6" w:rsidP="006A6AE6">
      <w:pPr>
        <w:spacing w:before="120" w:after="120"/>
        <w:rPr>
          <w:lang w:val="en-US"/>
        </w:rPr>
      </w:pPr>
      <w:r>
        <w:rPr>
          <w:lang w:val="en-US"/>
        </w:rPr>
        <w:t>T</w:t>
      </w:r>
      <w:r w:rsidRPr="0051442A">
        <w:rPr>
          <w:lang w:val="en-US"/>
        </w:rPr>
        <w:t xml:space="preserve">his paper discusses </w:t>
      </w:r>
      <w:r w:rsidR="00E035F9">
        <w:rPr>
          <w:lang w:val="en-US"/>
        </w:rPr>
        <w:t xml:space="preserve">remaining issues </w:t>
      </w:r>
      <w:r w:rsidR="000C7C30">
        <w:rPr>
          <w:lang w:val="en-US"/>
        </w:rPr>
        <w:t xml:space="preserve">for </w:t>
      </w:r>
      <w:r w:rsidR="00D0593E">
        <w:rPr>
          <w:lang w:val="en-US"/>
        </w:rPr>
        <w:t>idle/inactive-mode</w:t>
      </w:r>
      <w:r w:rsidR="000C7C30">
        <w:rPr>
          <w:lang w:val="en-US"/>
        </w:rPr>
        <w:t xml:space="preserve"> mobility </w:t>
      </w:r>
      <w:r w:rsidR="00D0593E">
        <w:rPr>
          <w:lang w:val="en-US"/>
        </w:rPr>
        <w:t>for mobile IAB</w:t>
      </w:r>
      <w:r>
        <w:rPr>
          <w:lang w:val="en-US"/>
        </w:rPr>
        <w:t>.</w:t>
      </w:r>
    </w:p>
    <w:p w14:paraId="68AF9242" w14:textId="211BF4F2" w:rsidR="00CD4C7B" w:rsidRPr="00320A6B" w:rsidRDefault="00CD4C7B" w:rsidP="00CD4C7B">
      <w:pPr>
        <w:pStyle w:val="Heading1"/>
      </w:pPr>
      <w:r w:rsidRPr="00320A6B">
        <w:t>2</w:t>
      </w:r>
      <w:r w:rsidRPr="00320A6B">
        <w:tab/>
      </w:r>
      <w:r w:rsidR="00A66990">
        <w:t>Discussion</w:t>
      </w:r>
    </w:p>
    <w:p w14:paraId="692BE2AF" w14:textId="276AB35C" w:rsidR="00AE7E0C" w:rsidRDefault="00AE7E0C" w:rsidP="00D0593E">
      <w:pPr>
        <w:spacing w:before="120" w:after="120"/>
      </w:pPr>
      <w:r w:rsidRPr="00AE7E0C">
        <w:t xml:space="preserve">RAN2 agreed to introduce </w:t>
      </w:r>
      <w:proofErr w:type="gramStart"/>
      <w:r w:rsidRPr="00AE7E0C">
        <w:t>an</w:t>
      </w:r>
      <w:proofErr w:type="gramEnd"/>
      <w:r w:rsidRPr="00AE7E0C">
        <w:t xml:space="preserve"> mobile-IAB-cell-type indicator into SIB1 under the conditions that a UE behavior upon detection of this indicator could be agreed.</w:t>
      </w:r>
      <w:r>
        <w:rPr>
          <w:b/>
          <w:bCs/>
        </w:rPr>
        <w:t xml:space="preserve"> </w:t>
      </w:r>
      <w:r w:rsidRPr="00AE7E0C">
        <w:t xml:space="preserve">In the last meeting, RAN2 </w:t>
      </w:r>
      <w:r>
        <w:t xml:space="preserve">converged on two problems scenarios, where such indicator may be helpful. These problem scenarios </w:t>
      </w:r>
      <w:r w:rsidR="008467ED">
        <w:t>are:</w:t>
      </w:r>
    </w:p>
    <w:p w14:paraId="2191478F" w14:textId="28D1B425" w:rsidR="00945954" w:rsidRDefault="00AE7E0C" w:rsidP="00AE7E0C">
      <w:pPr>
        <w:pStyle w:val="ListParagraph"/>
        <w:numPr>
          <w:ilvl w:val="0"/>
          <w:numId w:val="21"/>
        </w:numPr>
        <w:spacing w:before="120" w:after="120"/>
      </w:pPr>
      <w:r w:rsidRPr="004D6C4D">
        <w:rPr>
          <w:b/>
          <w:bCs/>
        </w:rPr>
        <w:t xml:space="preserve">Problem </w:t>
      </w:r>
      <w:r w:rsidR="008467ED" w:rsidRPr="004D6C4D">
        <w:rPr>
          <w:b/>
          <w:bCs/>
        </w:rPr>
        <w:t xml:space="preserve">scenario </w:t>
      </w:r>
      <w:r w:rsidRPr="004D6C4D">
        <w:rPr>
          <w:b/>
          <w:bCs/>
        </w:rPr>
        <w:t>1:</w:t>
      </w:r>
      <w:r>
        <w:t xml:space="preserve"> The idle/inactive UE is </w:t>
      </w:r>
      <w:r w:rsidR="008467ED">
        <w:t>on a vehicle with an mIAB-node, but it</w:t>
      </w:r>
      <w:r w:rsidR="003A1A03">
        <w:t xml:space="preserve"> is</w:t>
      </w:r>
      <w:r w:rsidR="008467ED">
        <w:t xml:space="preserve"> still camping on a stationary cell. </w:t>
      </w:r>
      <w:r w:rsidR="003A1A03">
        <w:t xml:space="preserve">It should </w:t>
      </w:r>
      <w:r w:rsidR="00755587">
        <w:t xml:space="preserve">prioritize </w:t>
      </w:r>
      <w:r w:rsidR="003A1A03">
        <w:t>inter-</w:t>
      </w:r>
      <w:r w:rsidR="00755587">
        <w:t>frequency cell re-selection to the mobile-IAB-cell, but it should not prioritize inter-frequency cell re-selection of a stationary cell.</w:t>
      </w:r>
      <w:r w:rsidR="00945954">
        <w:t xml:space="preserve"> </w:t>
      </w:r>
    </w:p>
    <w:p w14:paraId="203A9CDD" w14:textId="77777777" w:rsidR="00945954" w:rsidRDefault="00945954" w:rsidP="00945954">
      <w:pPr>
        <w:pStyle w:val="ListParagraph"/>
        <w:spacing w:before="120" w:after="120"/>
      </w:pPr>
    </w:p>
    <w:p w14:paraId="317DF45D" w14:textId="3B691A79" w:rsidR="00AE7E0C" w:rsidRDefault="008467ED" w:rsidP="00AE7E0C">
      <w:pPr>
        <w:pStyle w:val="ListParagraph"/>
        <w:numPr>
          <w:ilvl w:val="0"/>
          <w:numId w:val="21"/>
        </w:numPr>
        <w:spacing w:before="120" w:after="120"/>
      </w:pPr>
      <w:r w:rsidRPr="004D6C4D">
        <w:rPr>
          <w:b/>
          <w:bCs/>
        </w:rPr>
        <w:t>Problem scenario 2:</w:t>
      </w:r>
      <w:r>
        <w:t xml:space="preserve"> The idle/inactive UE is on a vehicle with an mIAB-node, and it is camping on the mIAB cell. In this case, </w:t>
      </w:r>
      <w:r w:rsidR="00755587">
        <w:t>in case of cell reselection, e.g., due to DU migration, the mIAB-node</w:t>
      </w:r>
      <w:r>
        <w:t xml:space="preserve"> should prioritize</w:t>
      </w:r>
      <w:r w:rsidR="00D90349">
        <w:t xml:space="preserve"> (intra- or inter-frequency)</w:t>
      </w:r>
      <w:r>
        <w:t xml:space="preserve"> cell-reselection of mIAB cells</w:t>
      </w:r>
      <w:r w:rsidR="00755587">
        <w:t>.</w:t>
      </w:r>
    </w:p>
    <w:p w14:paraId="71B19831" w14:textId="35A71149" w:rsidR="008467ED" w:rsidRDefault="00755587" w:rsidP="008467ED">
      <w:pPr>
        <w:spacing w:before="120" w:after="120"/>
      </w:pPr>
      <w:r>
        <w:t>In bo</w:t>
      </w:r>
      <w:r w:rsidR="00945954">
        <w:t>th problem scenarios</w:t>
      </w:r>
      <w:r>
        <w:t xml:space="preserve">, the desirable behavior can be achieved if the UE prioritizes cells broadcasting the mIAB-node indicator. In problem scenario 1, this prioritization applies to inter-frequency cell re-selection. The UE’s current cell can assist the is prioritization by providing mIAB-specific frequency information. </w:t>
      </w:r>
    </w:p>
    <w:p w14:paraId="26C9ED08" w14:textId="77777777" w:rsidR="00AE7E0C" w:rsidRDefault="00D0593E" w:rsidP="00D0593E">
      <w:pPr>
        <w:spacing w:before="120" w:after="120"/>
        <w:rPr>
          <w:b/>
          <w:bCs/>
        </w:rPr>
      </w:pPr>
      <w:r w:rsidRPr="0065523E">
        <w:rPr>
          <w:b/>
          <w:bCs/>
        </w:rPr>
        <w:t xml:space="preserve">Proposal 1: </w:t>
      </w:r>
      <w:r w:rsidR="00DA69FD">
        <w:rPr>
          <w:b/>
          <w:bCs/>
        </w:rPr>
        <w:t>The following behavior is defined for a UE receiving</w:t>
      </w:r>
      <w:r w:rsidRPr="0065523E">
        <w:rPr>
          <w:b/>
          <w:bCs/>
        </w:rPr>
        <w:t xml:space="preserve"> the mIAB-cell-type indicator</w:t>
      </w:r>
      <w:r w:rsidR="00DA69FD">
        <w:rPr>
          <w:b/>
          <w:bCs/>
        </w:rPr>
        <w:t xml:space="preserve">: </w:t>
      </w:r>
    </w:p>
    <w:p w14:paraId="2B064452" w14:textId="7FCC4FBD" w:rsidR="00D0593E" w:rsidRDefault="00691E95" w:rsidP="00AE7E0C">
      <w:pPr>
        <w:pStyle w:val="ListParagraph"/>
        <w:numPr>
          <w:ilvl w:val="0"/>
          <w:numId w:val="21"/>
        </w:numPr>
        <w:spacing w:before="120" w:after="120"/>
        <w:rPr>
          <w:b/>
          <w:bCs/>
        </w:rPr>
      </w:pPr>
      <w:r>
        <w:rPr>
          <w:b/>
          <w:bCs/>
        </w:rPr>
        <w:t>A</w:t>
      </w:r>
      <w:r w:rsidR="00DA69FD" w:rsidRPr="00AE7E0C">
        <w:rPr>
          <w:b/>
          <w:bCs/>
        </w:rPr>
        <w:t xml:space="preserve"> UE </w:t>
      </w:r>
      <w:r>
        <w:rPr>
          <w:b/>
          <w:bCs/>
        </w:rPr>
        <w:t xml:space="preserve">camping on a non-mIAB-cell </w:t>
      </w:r>
      <w:r w:rsidR="00DA69FD" w:rsidRPr="00AE7E0C">
        <w:rPr>
          <w:b/>
          <w:bCs/>
        </w:rPr>
        <w:t>may</w:t>
      </w:r>
      <w:r w:rsidR="00D0593E" w:rsidRPr="00AE7E0C">
        <w:rPr>
          <w:b/>
          <w:bCs/>
        </w:rPr>
        <w:t xml:space="preserve"> prioritize </w:t>
      </w:r>
      <w:r>
        <w:rPr>
          <w:b/>
          <w:bCs/>
        </w:rPr>
        <w:t xml:space="preserve">inter-frequency cell reselection of a </w:t>
      </w:r>
      <w:r w:rsidR="00D0593E" w:rsidRPr="00AE7E0C">
        <w:rPr>
          <w:b/>
          <w:bCs/>
        </w:rPr>
        <w:t>cell</w:t>
      </w:r>
      <w:r w:rsidR="00DA69FD" w:rsidRPr="00AE7E0C">
        <w:rPr>
          <w:b/>
          <w:bCs/>
        </w:rPr>
        <w:t xml:space="preserve"> broadcasting the mIAB-cell</w:t>
      </w:r>
      <w:r>
        <w:rPr>
          <w:b/>
          <w:bCs/>
        </w:rPr>
        <w:t>-</w:t>
      </w:r>
      <w:r w:rsidR="00DA69FD" w:rsidRPr="00AE7E0C">
        <w:rPr>
          <w:b/>
          <w:bCs/>
        </w:rPr>
        <w:t>type indicator</w:t>
      </w:r>
      <w:r w:rsidR="00D0593E" w:rsidRPr="00AE7E0C">
        <w:rPr>
          <w:b/>
          <w:bCs/>
        </w:rPr>
        <w:t xml:space="preserve">. </w:t>
      </w:r>
    </w:p>
    <w:p w14:paraId="780E8766" w14:textId="3EBD50AA" w:rsidR="00AE7E0C" w:rsidRPr="00AE7E0C" w:rsidRDefault="00AE7E0C" w:rsidP="00AE7E0C">
      <w:pPr>
        <w:pStyle w:val="ListParagraph"/>
        <w:numPr>
          <w:ilvl w:val="0"/>
          <w:numId w:val="21"/>
        </w:numPr>
        <w:spacing w:before="120" w:after="120"/>
        <w:rPr>
          <w:b/>
          <w:bCs/>
        </w:rPr>
      </w:pPr>
      <w:r>
        <w:rPr>
          <w:b/>
          <w:bCs/>
        </w:rPr>
        <w:t xml:space="preserve">The UE </w:t>
      </w:r>
      <w:r w:rsidR="00691E95">
        <w:rPr>
          <w:b/>
          <w:bCs/>
        </w:rPr>
        <w:t>camping on a mIAB-cell may prioritize intra- and inter-frequency cell reselection of a cell broadcasting the mIAB-cell-type indicator.</w:t>
      </w:r>
      <w:r>
        <w:rPr>
          <w:b/>
          <w:bCs/>
        </w:rPr>
        <w:t xml:space="preserve"> </w:t>
      </w:r>
    </w:p>
    <w:p w14:paraId="2D9EC6AE" w14:textId="74B45C35" w:rsidR="00D0593E" w:rsidRPr="0065523E" w:rsidRDefault="00D0593E" w:rsidP="00D0593E">
      <w:pPr>
        <w:spacing w:before="120" w:after="120"/>
        <w:rPr>
          <w:b/>
          <w:bCs/>
        </w:rPr>
      </w:pPr>
      <w:r w:rsidRPr="0065523E">
        <w:rPr>
          <w:b/>
          <w:bCs/>
        </w:rPr>
        <w:lastRenderedPageBreak/>
        <w:t xml:space="preserve">Proposal 2: </w:t>
      </w:r>
      <w:r w:rsidR="0065523E" w:rsidRPr="0065523E">
        <w:rPr>
          <w:b/>
          <w:bCs/>
        </w:rPr>
        <w:t xml:space="preserve">The non-mIAB cell may provide </w:t>
      </w:r>
      <w:r w:rsidR="0065523E">
        <w:rPr>
          <w:b/>
          <w:bCs/>
        </w:rPr>
        <w:t>SIB</w:t>
      </w:r>
      <w:r w:rsidR="00DA69FD">
        <w:rPr>
          <w:b/>
          <w:bCs/>
        </w:rPr>
        <w:t>4</w:t>
      </w:r>
      <w:r w:rsidR="0065523E">
        <w:rPr>
          <w:b/>
          <w:bCs/>
        </w:rPr>
        <w:t xml:space="preserve"> </w:t>
      </w:r>
      <w:r w:rsidR="0065523E" w:rsidRPr="0065523E">
        <w:rPr>
          <w:b/>
          <w:bCs/>
        </w:rPr>
        <w:t xml:space="preserve">assistance information </w:t>
      </w:r>
      <w:r w:rsidR="00DE26D2">
        <w:rPr>
          <w:b/>
          <w:bCs/>
        </w:rPr>
        <w:t>to</w:t>
      </w:r>
      <w:r w:rsidR="0065523E" w:rsidRPr="0065523E">
        <w:rPr>
          <w:b/>
          <w:bCs/>
        </w:rPr>
        <w:t xml:space="preserve"> the UE to identify the presence of a mIAB-cell, where the assistance information may include the mIAB-cell’s frequency.</w:t>
      </w:r>
    </w:p>
    <w:p w14:paraId="66568F2C" w14:textId="15E97A46" w:rsidR="006C47FE" w:rsidRDefault="006C47FE" w:rsidP="00965966">
      <w:pPr>
        <w:spacing w:before="120" w:after="120"/>
        <w:rPr>
          <w:b/>
          <w:bCs/>
        </w:rPr>
      </w:pPr>
      <w:r>
        <w:t>The</w:t>
      </w:r>
      <w:r w:rsidR="007E1674">
        <w:t xml:space="preserve"> problem scenarios</w:t>
      </w:r>
      <w:r w:rsidR="00EE2ED2">
        <w:t xml:space="preserve"> and the corresponding UE behavior</w:t>
      </w:r>
      <w:r w:rsidR="007E1674">
        <w:t xml:space="preserve"> should</w:t>
      </w:r>
      <w:r w:rsidR="00EE2ED2">
        <w:t xml:space="preserve"> be captured on ST2 in TS 38.304. </w:t>
      </w:r>
    </w:p>
    <w:p w14:paraId="637217C1" w14:textId="59B74172" w:rsidR="00D0593E" w:rsidRPr="0065523E" w:rsidRDefault="0065523E" w:rsidP="00965966">
      <w:pPr>
        <w:spacing w:before="120" w:after="120"/>
        <w:rPr>
          <w:b/>
          <w:bCs/>
        </w:rPr>
      </w:pPr>
      <w:r w:rsidRPr="0065523E">
        <w:rPr>
          <w:b/>
          <w:bCs/>
        </w:rPr>
        <w:t xml:space="preserve">Proposal 3: </w:t>
      </w:r>
      <w:r w:rsidR="00D6747E">
        <w:rPr>
          <w:b/>
          <w:bCs/>
        </w:rPr>
        <w:t>C</w:t>
      </w:r>
      <w:r w:rsidRPr="0065523E">
        <w:rPr>
          <w:b/>
          <w:bCs/>
        </w:rPr>
        <w:t xml:space="preserve">apture in TS 38.304 the problems identified by RAN2 for the use of the mIAB-cell-type indicator in case it is camping on a non-mIAB-cell </w:t>
      </w:r>
      <w:r w:rsidR="0059634D">
        <w:rPr>
          <w:b/>
          <w:bCs/>
        </w:rPr>
        <w:t xml:space="preserve">(problem 1) </w:t>
      </w:r>
      <w:r w:rsidRPr="0065523E">
        <w:rPr>
          <w:b/>
          <w:bCs/>
        </w:rPr>
        <w:t>and in case it is camping on a mIAB-cell</w:t>
      </w:r>
      <w:r w:rsidR="0059634D">
        <w:rPr>
          <w:b/>
          <w:bCs/>
        </w:rPr>
        <w:t xml:space="preserve"> (problem 2)</w:t>
      </w:r>
      <w:r w:rsidRPr="0065523E">
        <w:rPr>
          <w:b/>
          <w:bCs/>
        </w:rPr>
        <w:t xml:space="preserve">. For problem 1, TS 38.304 to also capture the </w:t>
      </w:r>
      <w:r>
        <w:rPr>
          <w:b/>
          <w:bCs/>
        </w:rPr>
        <w:t xml:space="preserve">purpose of the </w:t>
      </w:r>
      <w:r w:rsidRPr="0065523E">
        <w:rPr>
          <w:b/>
          <w:bCs/>
        </w:rPr>
        <w:t>assistance information in SIB</w:t>
      </w:r>
      <w:r>
        <w:rPr>
          <w:b/>
          <w:bCs/>
        </w:rPr>
        <w:t>4</w:t>
      </w:r>
      <w:r w:rsidRPr="0065523E">
        <w:rPr>
          <w:b/>
          <w:bCs/>
        </w:rPr>
        <w:t>.</w:t>
      </w:r>
    </w:p>
    <w:p w14:paraId="23DA704C" w14:textId="4D63F106" w:rsidR="0096408F" w:rsidRDefault="0096408F" w:rsidP="0096408F">
      <w:pPr>
        <w:pStyle w:val="Heading1"/>
      </w:pPr>
      <w:r>
        <w:t>Conclusion</w:t>
      </w:r>
    </w:p>
    <w:p w14:paraId="4AEA594E" w14:textId="59C08116" w:rsidR="00CD3BFC" w:rsidRDefault="00E20EA1" w:rsidP="00750C1F">
      <w:pPr>
        <w:spacing w:before="120" w:after="240"/>
        <w:rPr>
          <w:lang w:val="en-US"/>
        </w:rPr>
      </w:pPr>
      <w:r>
        <w:rPr>
          <w:lang w:val="en-US"/>
        </w:rPr>
        <w:t>T</w:t>
      </w:r>
      <w:r w:rsidRPr="0051442A">
        <w:rPr>
          <w:lang w:val="en-US"/>
        </w:rPr>
        <w:t>his paper discusse</w:t>
      </w:r>
      <w:r>
        <w:rPr>
          <w:lang w:val="en-US"/>
        </w:rPr>
        <w:t>d</w:t>
      </w:r>
      <w:r w:rsidRPr="0051442A">
        <w:rPr>
          <w:lang w:val="en-US"/>
        </w:rPr>
        <w:t xml:space="preserve"> </w:t>
      </w:r>
      <w:r>
        <w:rPr>
          <w:lang w:val="en-US"/>
        </w:rPr>
        <w:t xml:space="preserve">remaining issues for idle/inactive-mode mobility for mobile IAB. </w:t>
      </w:r>
      <w:r w:rsidR="00CD3BFC">
        <w:rPr>
          <w:lang w:val="en-US"/>
        </w:rPr>
        <w:t>The following observations and proposals have been made:</w:t>
      </w:r>
    </w:p>
    <w:p w14:paraId="0E58CE2D" w14:textId="77777777" w:rsidR="00E20EA1" w:rsidRDefault="00E20EA1" w:rsidP="00E20EA1">
      <w:pPr>
        <w:spacing w:before="120" w:after="120"/>
        <w:rPr>
          <w:b/>
          <w:bCs/>
        </w:rPr>
      </w:pPr>
      <w:r w:rsidRPr="0065523E">
        <w:rPr>
          <w:b/>
          <w:bCs/>
        </w:rPr>
        <w:t xml:space="preserve">Proposal 1: </w:t>
      </w:r>
      <w:r>
        <w:rPr>
          <w:b/>
          <w:bCs/>
        </w:rPr>
        <w:t>The following behavior is defined for a UE receiving</w:t>
      </w:r>
      <w:r w:rsidRPr="0065523E">
        <w:rPr>
          <w:b/>
          <w:bCs/>
        </w:rPr>
        <w:t xml:space="preserve"> the mIAB-cell-type indicator</w:t>
      </w:r>
      <w:r>
        <w:rPr>
          <w:b/>
          <w:bCs/>
        </w:rPr>
        <w:t xml:space="preserve">: </w:t>
      </w:r>
    </w:p>
    <w:p w14:paraId="7FEA58AE" w14:textId="77777777" w:rsidR="00E20EA1" w:rsidRDefault="00E20EA1" w:rsidP="00E20EA1">
      <w:pPr>
        <w:pStyle w:val="ListParagraph"/>
        <w:numPr>
          <w:ilvl w:val="0"/>
          <w:numId w:val="21"/>
        </w:numPr>
        <w:spacing w:before="120" w:after="120"/>
        <w:rPr>
          <w:b/>
          <w:bCs/>
        </w:rPr>
      </w:pPr>
      <w:r>
        <w:rPr>
          <w:b/>
          <w:bCs/>
        </w:rPr>
        <w:t>A</w:t>
      </w:r>
      <w:r w:rsidRPr="00AE7E0C">
        <w:rPr>
          <w:b/>
          <w:bCs/>
        </w:rPr>
        <w:t xml:space="preserve"> UE </w:t>
      </w:r>
      <w:r>
        <w:rPr>
          <w:b/>
          <w:bCs/>
        </w:rPr>
        <w:t xml:space="preserve">camping on a non-mIAB-cell </w:t>
      </w:r>
      <w:r w:rsidRPr="00AE7E0C">
        <w:rPr>
          <w:b/>
          <w:bCs/>
        </w:rPr>
        <w:t xml:space="preserve">may prioritize </w:t>
      </w:r>
      <w:r>
        <w:rPr>
          <w:b/>
          <w:bCs/>
        </w:rPr>
        <w:t xml:space="preserve">inter-frequency cell reselection of a </w:t>
      </w:r>
      <w:r w:rsidRPr="00AE7E0C">
        <w:rPr>
          <w:b/>
          <w:bCs/>
        </w:rPr>
        <w:t>cell broadcasting the mIAB-cell</w:t>
      </w:r>
      <w:r>
        <w:rPr>
          <w:b/>
          <w:bCs/>
        </w:rPr>
        <w:t>-</w:t>
      </w:r>
      <w:r w:rsidRPr="00AE7E0C">
        <w:rPr>
          <w:b/>
          <w:bCs/>
        </w:rPr>
        <w:t xml:space="preserve">type indicator. </w:t>
      </w:r>
    </w:p>
    <w:p w14:paraId="5C58FE39" w14:textId="77777777" w:rsidR="00E20EA1" w:rsidRPr="00AE7E0C" w:rsidRDefault="00E20EA1" w:rsidP="00E20EA1">
      <w:pPr>
        <w:pStyle w:val="ListParagraph"/>
        <w:numPr>
          <w:ilvl w:val="0"/>
          <w:numId w:val="21"/>
        </w:numPr>
        <w:spacing w:before="120" w:after="120"/>
        <w:rPr>
          <w:b/>
          <w:bCs/>
        </w:rPr>
      </w:pPr>
      <w:r>
        <w:rPr>
          <w:b/>
          <w:bCs/>
        </w:rPr>
        <w:t xml:space="preserve">The UE camping on a mIAB-cell may prioritize intra- and inter-frequency cell reselection of a cell broadcasting the mIAB-cell-type indicator. </w:t>
      </w:r>
    </w:p>
    <w:p w14:paraId="7711B0C9" w14:textId="77777777" w:rsidR="00E20EA1" w:rsidRDefault="00E20EA1" w:rsidP="00E20EA1">
      <w:pPr>
        <w:spacing w:before="120" w:after="120"/>
        <w:rPr>
          <w:b/>
          <w:bCs/>
        </w:rPr>
      </w:pPr>
    </w:p>
    <w:p w14:paraId="5D1DCA04" w14:textId="19FF6D52" w:rsidR="00E20EA1" w:rsidRPr="0065523E" w:rsidRDefault="00E20EA1" w:rsidP="00E20EA1">
      <w:pPr>
        <w:spacing w:before="120" w:after="120"/>
        <w:rPr>
          <w:b/>
          <w:bCs/>
        </w:rPr>
      </w:pPr>
      <w:r w:rsidRPr="0065523E">
        <w:rPr>
          <w:b/>
          <w:bCs/>
        </w:rPr>
        <w:t xml:space="preserve">Proposal 2: The non-mIAB cell may provide </w:t>
      </w:r>
      <w:r>
        <w:rPr>
          <w:b/>
          <w:bCs/>
        </w:rPr>
        <w:t xml:space="preserve">SIB4 </w:t>
      </w:r>
      <w:r w:rsidRPr="0065523E">
        <w:rPr>
          <w:b/>
          <w:bCs/>
        </w:rPr>
        <w:t xml:space="preserve">assistance information </w:t>
      </w:r>
      <w:r>
        <w:rPr>
          <w:b/>
          <w:bCs/>
        </w:rPr>
        <w:t>to</w:t>
      </w:r>
      <w:r w:rsidRPr="0065523E">
        <w:rPr>
          <w:b/>
          <w:bCs/>
        </w:rPr>
        <w:t xml:space="preserve"> the UE to identify the presence of a mIAB-cell, where the assistance information may include the mIAB-cell’s frequency.</w:t>
      </w:r>
    </w:p>
    <w:p w14:paraId="2C8C35F9" w14:textId="77777777" w:rsidR="00E20EA1" w:rsidRDefault="00E20EA1" w:rsidP="00E20EA1">
      <w:pPr>
        <w:spacing w:before="120" w:after="120"/>
        <w:rPr>
          <w:b/>
          <w:bCs/>
        </w:rPr>
      </w:pPr>
    </w:p>
    <w:p w14:paraId="3F028AE0" w14:textId="5F96857F" w:rsidR="00E20EA1" w:rsidRPr="0065523E" w:rsidRDefault="00E20EA1" w:rsidP="00E20EA1">
      <w:pPr>
        <w:spacing w:before="120" w:after="120"/>
        <w:rPr>
          <w:b/>
          <w:bCs/>
        </w:rPr>
      </w:pPr>
      <w:r w:rsidRPr="0065523E">
        <w:rPr>
          <w:b/>
          <w:bCs/>
        </w:rPr>
        <w:t xml:space="preserve">Proposal 3: </w:t>
      </w:r>
      <w:r>
        <w:rPr>
          <w:b/>
          <w:bCs/>
        </w:rPr>
        <w:t>C</w:t>
      </w:r>
      <w:r w:rsidRPr="0065523E">
        <w:rPr>
          <w:b/>
          <w:bCs/>
        </w:rPr>
        <w:t xml:space="preserve">apture in TS 38.304 the problems identified by RAN2 for the use of the mIAB-cell-type indicator in case it is camping on a non-mIAB-cell </w:t>
      </w:r>
      <w:r>
        <w:rPr>
          <w:b/>
          <w:bCs/>
        </w:rPr>
        <w:t xml:space="preserve">(problem 1) </w:t>
      </w:r>
      <w:r w:rsidRPr="0065523E">
        <w:rPr>
          <w:b/>
          <w:bCs/>
        </w:rPr>
        <w:t>and in case it is camping on a mIAB-cell</w:t>
      </w:r>
      <w:r>
        <w:rPr>
          <w:b/>
          <w:bCs/>
        </w:rPr>
        <w:t xml:space="preserve"> (problem 2)</w:t>
      </w:r>
      <w:r w:rsidRPr="0065523E">
        <w:rPr>
          <w:b/>
          <w:bCs/>
        </w:rPr>
        <w:t xml:space="preserve">. For problem 1, TS 38.304 to also capture the </w:t>
      </w:r>
      <w:r>
        <w:rPr>
          <w:b/>
          <w:bCs/>
        </w:rPr>
        <w:t xml:space="preserve">purpose of the </w:t>
      </w:r>
      <w:r w:rsidRPr="0065523E">
        <w:rPr>
          <w:b/>
          <w:bCs/>
        </w:rPr>
        <w:t>assistance information in SIB</w:t>
      </w:r>
      <w:r>
        <w:rPr>
          <w:b/>
          <w:bCs/>
        </w:rPr>
        <w:t>4</w:t>
      </w:r>
      <w:r w:rsidRPr="0065523E">
        <w:rPr>
          <w:b/>
          <w:bCs/>
        </w:rPr>
        <w:t>.</w:t>
      </w:r>
    </w:p>
    <w:p w14:paraId="271E5F4C" w14:textId="77777777" w:rsidR="00CD3BFC" w:rsidRDefault="00CD3BFC" w:rsidP="00AF3742">
      <w:pPr>
        <w:spacing w:before="240" w:after="240"/>
        <w:rPr>
          <w:b/>
          <w:bCs/>
        </w:rPr>
      </w:pPr>
    </w:p>
    <w:p w14:paraId="7F9A5B2E" w14:textId="77777777" w:rsidR="00CD4C7B" w:rsidRPr="00320A6B" w:rsidRDefault="00CD4C7B" w:rsidP="00CD4C7B">
      <w:pPr>
        <w:pStyle w:val="Heading1"/>
      </w:pPr>
      <w:r w:rsidRPr="00320A6B">
        <w:t>References</w:t>
      </w:r>
    </w:p>
    <w:p w14:paraId="52D7498E" w14:textId="77777777" w:rsidR="004F3AD8" w:rsidRDefault="004F3AD8" w:rsidP="004F3AD8">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Pr>
          <w:lang w:eastAsia="zh-CN"/>
        </w:rPr>
        <w:t xml:space="preserve">Chair </w:t>
      </w:r>
      <w:proofErr w:type="gramStart"/>
      <w:r>
        <w:rPr>
          <w:lang w:eastAsia="zh-CN"/>
        </w:rPr>
        <w:t>Notes</w:t>
      </w:r>
      <w:r w:rsidRPr="00F04C08">
        <w:rPr>
          <w:lang w:val="en-US" w:eastAsia="zh-CN"/>
        </w:rPr>
        <w:t>;</w:t>
      </w:r>
      <w:proofErr w:type="gramEnd"/>
      <w:r w:rsidRPr="00F04C08">
        <w:rPr>
          <w:lang w:val="en-US" w:eastAsia="zh-CN"/>
        </w:rPr>
        <w:t xml:space="preserve"> TSG RAN </w:t>
      </w:r>
      <w:r>
        <w:rPr>
          <w:lang w:val="en-US" w:eastAsia="zh-CN"/>
        </w:rPr>
        <w:t xml:space="preserve">WG2 </w:t>
      </w:r>
      <w:r w:rsidRPr="00F04C08">
        <w:rPr>
          <w:lang w:val="en-US" w:eastAsia="zh-CN"/>
        </w:rPr>
        <w:t>Meeting #</w:t>
      </w:r>
      <w:r>
        <w:rPr>
          <w:lang w:val="en-US" w:eastAsia="zh-CN"/>
        </w:rPr>
        <w:t>122</w:t>
      </w:r>
      <w:r w:rsidRPr="00F04C08">
        <w:rPr>
          <w:lang w:val="en-US" w:eastAsia="zh-CN"/>
        </w:rPr>
        <w:t xml:space="preserve">, </w:t>
      </w:r>
      <w:r>
        <w:rPr>
          <w:lang w:val="en-US" w:eastAsia="zh-CN"/>
        </w:rPr>
        <w:t>Incheon, Korea, May</w:t>
      </w:r>
      <w:r w:rsidRPr="00F04C08">
        <w:rPr>
          <w:lang w:val="en-US" w:eastAsia="zh-CN"/>
        </w:rPr>
        <w:t>, 202</w:t>
      </w:r>
      <w:r>
        <w:rPr>
          <w:lang w:val="en-US" w:eastAsia="zh-CN"/>
        </w:rPr>
        <w:t>3</w:t>
      </w:r>
    </w:p>
    <w:p w14:paraId="698966B4" w14:textId="535773A3" w:rsidR="00FB11CA" w:rsidRPr="00FB11CA" w:rsidRDefault="00FB11CA" w:rsidP="00FB11CA">
      <w:pPr>
        <w:widowControl w:val="0"/>
        <w:autoSpaceDE w:val="0"/>
        <w:autoSpaceDN w:val="0"/>
        <w:adjustRightInd w:val="0"/>
        <w:spacing w:after="0" w:line="360" w:lineRule="auto"/>
        <w:rPr>
          <w:lang w:val="en-US" w:eastAsia="zh-CN"/>
        </w:rPr>
      </w:pPr>
    </w:p>
    <w:bookmarkEnd w:id="0"/>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2BF18" w14:textId="77777777" w:rsidR="0005615A" w:rsidRDefault="0005615A">
      <w:r>
        <w:separator/>
      </w:r>
    </w:p>
  </w:endnote>
  <w:endnote w:type="continuationSeparator" w:id="0">
    <w:p w14:paraId="7998C1C8" w14:textId="77777777" w:rsidR="0005615A" w:rsidRDefault="00056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1AB4E" w14:textId="77777777" w:rsidR="0005615A" w:rsidRDefault="0005615A">
      <w:r>
        <w:separator/>
      </w:r>
    </w:p>
  </w:footnote>
  <w:footnote w:type="continuationSeparator" w:id="0">
    <w:p w14:paraId="571809E6" w14:textId="77777777" w:rsidR="0005615A" w:rsidRDefault="000561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E407F"/>
    <w:multiLevelType w:val="hybridMultilevel"/>
    <w:tmpl w:val="37763B9A"/>
    <w:lvl w:ilvl="0" w:tplc="F40E7678">
      <w:start w:val="1"/>
      <w:numFmt w:val="bullet"/>
      <w:lvlText w:val="•"/>
      <w:lvlJc w:val="left"/>
      <w:pPr>
        <w:tabs>
          <w:tab w:val="num" w:pos="720"/>
        </w:tabs>
        <w:ind w:left="720" w:hanging="360"/>
      </w:pPr>
      <w:rPr>
        <w:rFonts w:ascii="Times New Roman" w:hAnsi="Times New Roman" w:hint="default"/>
      </w:rPr>
    </w:lvl>
    <w:lvl w:ilvl="1" w:tplc="59E051B4" w:tentative="1">
      <w:start w:val="1"/>
      <w:numFmt w:val="bullet"/>
      <w:lvlText w:val="•"/>
      <w:lvlJc w:val="left"/>
      <w:pPr>
        <w:tabs>
          <w:tab w:val="num" w:pos="1440"/>
        </w:tabs>
        <w:ind w:left="1440" w:hanging="360"/>
      </w:pPr>
      <w:rPr>
        <w:rFonts w:ascii="Times New Roman" w:hAnsi="Times New Roman" w:hint="default"/>
      </w:rPr>
    </w:lvl>
    <w:lvl w:ilvl="2" w:tplc="C9BE2842" w:tentative="1">
      <w:start w:val="1"/>
      <w:numFmt w:val="bullet"/>
      <w:lvlText w:val="•"/>
      <w:lvlJc w:val="left"/>
      <w:pPr>
        <w:tabs>
          <w:tab w:val="num" w:pos="2160"/>
        </w:tabs>
        <w:ind w:left="2160" w:hanging="360"/>
      </w:pPr>
      <w:rPr>
        <w:rFonts w:ascii="Times New Roman" w:hAnsi="Times New Roman" w:hint="default"/>
      </w:rPr>
    </w:lvl>
    <w:lvl w:ilvl="3" w:tplc="B7FA7A60" w:tentative="1">
      <w:start w:val="1"/>
      <w:numFmt w:val="bullet"/>
      <w:lvlText w:val="•"/>
      <w:lvlJc w:val="left"/>
      <w:pPr>
        <w:tabs>
          <w:tab w:val="num" w:pos="2880"/>
        </w:tabs>
        <w:ind w:left="2880" w:hanging="360"/>
      </w:pPr>
      <w:rPr>
        <w:rFonts w:ascii="Times New Roman" w:hAnsi="Times New Roman" w:hint="default"/>
      </w:rPr>
    </w:lvl>
    <w:lvl w:ilvl="4" w:tplc="27D21036" w:tentative="1">
      <w:start w:val="1"/>
      <w:numFmt w:val="bullet"/>
      <w:lvlText w:val="•"/>
      <w:lvlJc w:val="left"/>
      <w:pPr>
        <w:tabs>
          <w:tab w:val="num" w:pos="3600"/>
        </w:tabs>
        <w:ind w:left="3600" w:hanging="360"/>
      </w:pPr>
      <w:rPr>
        <w:rFonts w:ascii="Times New Roman" w:hAnsi="Times New Roman" w:hint="default"/>
      </w:rPr>
    </w:lvl>
    <w:lvl w:ilvl="5" w:tplc="23B65CF0" w:tentative="1">
      <w:start w:val="1"/>
      <w:numFmt w:val="bullet"/>
      <w:lvlText w:val="•"/>
      <w:lvlJc w:val="left"/>
      <w:pPr>
        <w:tabs>
          <w:tab w:val="num" w:pos="4320"/>
        </w:tabs>
        <w:ind w:left="4320" w:hanging="360"/>
      </w:pPr>
      <w:rPr>
        <w:rFonts w:ascii="Times New Roman" w:hAnsi="Times New Roman" w:hint="default"/>
      </w:rPr>
    </w:lvl>
    <w:lvl w:ilvl="6" w:tplc="FFC4B464" w:tentative="1">
      <w:start w:val="1"/>
      <w:numFmt w:val="bullet"/>
      <w:lvlText w:val="•"/>
      <w:lvlJc w:val="left"/>
      <w:pPr>
        <w:tabs>
          <w:tab w:val="num" w:pos="5040"/>
        </w:tabs>
        <w:ind w:left="5040" w:hanging="360"/>
      </w:pPr>
      <w:rPr>
        <w:rFonts w:ascii="Times New Roman" w:hAnsi="Times New Roman" w:hint="default"/>
      </w:rPr>
    </w:lvl>
    <w:lvl w:ilvl="7" w:tplc="F1C82AEE" w:tentative="1">
      <w:start w:val="1"/>
      <w:numFmt w:val="bullet"/>
      <w:lvlText w:val="•"/>
      <w:lvlJc w:val="left"/>
      <w:pPr>
        <w:tabs>
          <w:tab w:val="num" w:pos="5760"/>
        </w:tabs>
        <w:ind w:left="5760" w:hanging="360"/>
      </w:pPr>
      <w:rPr>
        <w:rFonts w:ascii="Times New Roman" w:hAnsi="Times New Roman" w:hint="default"/>
      </w:rPr>
    </w:lvl>
    <w:lvl w:ilvl="8" w:tplc="7304BE14"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4E51AE1"/>
    <w:multiLevelType w:val="hybridMultilevel"/>
    <w:tmpl w:val="CA664826"/>
    <w:lvl w:ilvl="0" w:tplc="635C1838">
      <w:start w:val="1"/>
      <w:numFmt w:val="bullet"/>
      <w:lvlText w:val="•"/>
      <w:lvlJc w:val="left"/>
      <w:pPr>
        <w:tabs>
          <w:tab w:val="num" w:pos="720"/>
        </w:tabs>
        <w:ind w:left="720" w:hanging="360"/>
      </w:pPr>
      <w:rPr>
        <w:rFonts w:ascii="Times New Roman" w:hAnsi="Times New Roman" w:hint="default"/>
      </w:rPr>
    </w:lvl>
    <w:lvl w:ilvl="1" w:tplc="9752AEF0">
      <w:numFmt w:val="bullet"/>
      <w:lvlText w:val="–"/>
      <w:lvlJc w:val="left"/>
      <w:pPr>
        <w:tabs>
          <w:tab w:val="num" w:pos="1440"/>
        </w:tabs>
        <w:ind w:left="1440" w:hanging="360"/>
      </w:pPr>
      <w:rPr>
        <w:rFonts w:ascii="Times New Roman" w:hAnsi="Times New Roman" w:hint="default"/>
      </w:rPr>
    </w:lvl>
    <w:lvl w:ilvl="2" w:tplc="C110187A" w:tentative="1">
      <w:start w:val="1"/>
      <w:numFmt w:val="bullet"/>
      <w:lvlText w:val="•"/>
      <w:lvlJc w:val="left"/>
      <w:pPr>
        <w:tabs>
          <w:tab w:val="num" w:pos="2160"/>
        </w:tabs>
        <w:ind w:left="2160" w:hanging="360"/>
      </w:pPr>
      <w:rPr>
        <w:rFonts w:ascii="Times New Roman" w:hAnsi="Times New Roman" w:hint="default"/>
      </w:rPr>
    </w:lvl>
    <w:lvl w:ilvl="3" w:tplc="808C1646" w:tentative="1">
      <w:start w:val="1"/>
      <w:numFmt w:val="bullet"/>
      <w:lvlText w:val="•"/>
      <w:lvlJc w:val="left"/>
      <w:pPr>
        <w:tabs>
          <w:tab w:val="num" w:pos="2880"/>
        </w:tabs>
        <w:ind w:left="2880" w:hanging="360"/>
      </w:pPr>
      <w:rPr>
        <w:rFonts w:ascii="Times New Roman" w:hAnsi="Times New Roman" w:hint="default"/>
      </w:rPr>
    </w:lvl>
    <w:lvl w:ilvl="4" w:tplc="D53629B0" w:tentative="1">
      <w:start w:val="1"/>
      <w:numFmt w:val="bullet"/>
      <w:lvlText w:val="•"/>
      <w:lvlJc w:val="left"/>
      <w:pPr>
        <w:tabs>
          <w:tab w:val="num" w:pos="3600"/>
        </w:tabs>
        <w:ind w:left="3600" w:hanging="360"/>
      </w:pPr>
      <w:rPr>
        <w:rFonts w:ascii="Times New Roman" w:hAnsi="Times New Roman" w:hint="default"/>
      </w:rPr>
    </w:lvl>
    <w:lvl w:ilvl="5" w:tplc="95F68828" w:tentative="1">
      <w:start w:val="1"/>
      <w:numFmt w:val="bullet"/>
      <w:lvlText w:val="•"/>
      <w:lvlJc w:val="left"/>
      <w:pPr>
        <w:tabs>
          <w:tab w:val="num" w:pos="4320"/>
        </w:tabs>
        <w:ind w:left="4320" w:hanging="360"/>
      </w:pPr>
      <w:rPr>
        <w:rFonts w:ascii="Times New Roman" w:hAnsi="Times New Roman" w:hint="default"/>
      </w:rPr>
    </w:lvl>
    <w:lvl w:ilvl="6" w:tplc="DBF26ECC" w:tentative="1">
      <w:start w:val="1"/>
      <w:numFmt w:val="bullet"/>
      <w:lvlText w:val="•"/>
      <w:lvlJc w:val="left"/>
      <w:pPr>
        <w:tabs>
          <w:tab w:val="num" w:pos="5040"/>
        </w:tabs>
        <w:ind w:left="5040" w:hanging="360"/>
      </w:pPr>
      <w:rPr>
        <w:rFonts w:ascii="Times New Roman" w:hAnsi="Times New Roman" w:hint="default"/>
      </w:rPr>
    </w:lvl>
    <w:lvl w:ilvl="7" w:tplc="E3328C3E" w:tentative="1">
      <w:start w:val="1"/>
      <w:numFmt w:val="bullet"/>
      <w:lvlText w:val="•"/>
      <w:lvlJc w:val="left"/>
      <w:pPr>
        <w:tabs>
          <w:tab w:val="num" w:pos="5760"/>
        </w:tabs>
        <w:ind w:left="5760" w:hanging="360"/>
      </w:pPr>
      <w:rPr>
        <w:rFonts w:ascii="Times New Roman" w:hAnsi="Times New Roman" w:hint="default"/>
      </w:rPr>
    </w:lvl>
    <w:lvl w:ilvl="8" w:tplc="9B7C7D6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EB81729"/>
    <w:multiLevelType w:val="hybridMultilevel"/>
    <w:tmpl w:val="D55A608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26D4C50"/>
    <w:multiLevelType w:val="hybridMultilevel"/>
    <w:tmpl w:val="E1921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A531DD7"/>
    <w:multiLevelType w:val="hybridMultilevel"/>
    <w:tmpl w:val="5238C490"/>
    <w:lvl w:ilvl="0" w:tplc="EA3C877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A11860"/>
    <w:multiLevelType w:val="hybridMultilevel"/>
    <w:tmpl w:val="851CE9F8"/>
    <w:lvl w:ilvl="0" w:tplc="51E05B88">
      <w:start w:val="1"/>
      <w:numFmt w:val="bullet"/>
      <w:lvlText w:val="•"/>
      <w:lvlJc w:val="left"/>
      <w:pPr>
        <w:tabs>
          <w:tab w:val="num" w:pos="720"/>
        </w:tabs>
        <w:ind w:left="720" w:hanging="360"/>
      </w:pPr>
      <w:rPr>
        <w:rFonts w:ascii="Times New Roman" w:hAnsi="Times New Roman" w:hint="default"/>
      </w:rPr>
    </w:lvl>
    <w:lvl w:ilvl="1" w:tplc="CA32678A" w:tentative="1">
      <w:start w:val="1"/>
      <w:numFmt w:val="bullet"/>
      <w:lvlText w:val="•"/>
      <w:lvlJc w:val="left"/>
      <w:pPr>
        <w:tabs>
          <w:tab w:val="num" w:pos="1440"/>
        </w:tabs>
        <w:ind w:left="1440" w:hanging="360"/>
      </w:pPr>
      <w:rPr>
        <w:rFonts w:ascii="Times New Roman" w:hAnsi="Times New Roman" w:hint="default"/>
      </w:rPr>
    </w:lvl>
    <w:lvl w:ilvl="2" w:tplc="7A6AD31A" w:tentative="1">
      <w:start w:val="1"/>
      <w:numFmt w:val="bullet"/>
      <w:lvlText w:val="•"/>
      <w:lvlJc w:val="left"/>
      <w:pPr>
        <w:tabs>
          <w:tab w:val="num" w:pos="2160"/>
        </w:tabs>
        <w:ind w:left="2160" w:hanging="360"/>
      </w:pPr>
      <w:rPr>
        <w:rFonts w:ascii="Times New Roman" w:hAnsi="Times New Roman" w:hint="default"/>
      </w:rPr>
    </w:lvl>
    <w:lvl w:ilvl="3" w:tplc="3A4E308E" w:tentative="1">
      <w:start w:val="1"/>
      <w:numFmt w:val="bullet"/>
      <w:lvlText w:val="•"/>
      <w:lvlJc w:val="left"/>
      <w:pPr>
        <w:tabs>
          <w:tab w:val="num" w:pos="2880"/>
        </w:tabs>
        <w:ind w:left="2880" w:hanging="360"/>
      </w:pPr>
      <w:rPr>
        <w:rFonts w:ascii="Times New Roman" w:hAnsi="Times New Roman" w:hint="default"/>
      </w:rPr>
    </w:lvl>
    <w:lvl w:ilvl="4" w:tplc="FC8299C6" w:tentative="1">
      <w:start w:val="1"/>
      <w:numFmt w:val="bullet"/>
      <w:lvlText w:val="•"/>
      <w:lvlJc w:val="left"/>
      <w:pPr>
        <w:tabs>
          <w:tab w:val="num" w:pos="3600"/>
        </w:tabs>
        <w:ind w:left="3600" w:hanging="360"/>
      </w:pPr>
      <w:rPr>
        <w:rFonts w:ascii="Times New Roman" w:hAnsi="Times New Roman" w:hint="default"/>
      </w:rPr>
    </w:lvl>
    <w:lvl w:ilvl="5" w:tplc="AC5A8BB4" w:tentative="1">
      <w:start w:val="1"/>
      <w:numFmt w:val="bullet"/>
      <w:lvlText w:val="•"/>
      <w:lvlJc w:val="left"/>
      <w:pPr>
        <w:tabs>
          <w:tab w:val="num" w:pos="4320"/>
        </w:tabs>
        <w:ind w:left="4320" w:hanging="360"/>
      </w:pPr>
      <w:rPr>
        <w:rFonts w:ascii="Times New Roman" w:hAnsi="Times New Roman" w:hint="default"/>
      </w:rPr>
    </w:lvl>
    <w:lvl w:ilvl="6" w:tplc="DCE27F64" w:tentative="1">
      <w:start w:val="1"/>
      <w:numFmt w:val="bullet"/>
      <w:lvlText w:val="•"/>
      <w:lvlJc w:val="left"/>
      <w:pPr>
        <w:tabs>
          <w:tab w:val="num" w:pos="5040"/>
        </w:tabs>
        <w:ind w:left="5040" w:hanging="360"/>
      </w:pPr>
      <w:rPr>
        <w:rFonts w:ascii="Times New Roman" w:hAnsi="Times New Roman" w:hint="default"/>
      </w:rPr>
    </w:lvl>
    <w:lvl w:ilvl="7" w:tplc="7EF86760" w:tentative="1">
      <w:start w:val="1"/>
      <w:numFmt w:val="bullet"/>
      <w:lvlText w:val="•"/>
      <w:lvlJc w:val="left"/>
      <w:pPr>
        <w:tabs>
          <w:tab w:val="num" w:pos="5760"/>
        </w:tabs>
        <w:ind w:left="5760" w:hanging="360"/>
      </w:pPr>
      <w:rPr>
        <w:rFonts w:ascii="Times New Roman" w:hAnsi="Times New Roman" w:hint="default"/>
      </w:rPr>
    </w:lvl>
    <w:lvl w:ilvl="8" w:tplc="2C983A28"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BA3589"/>
    <w:multiLevelType w:val="hybridMultilevel"/>
    <w:tmpl w:val="6D723840"/>
    <w:lvl w:ilvl="0" w:tplc="72B27D1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FE9389C"/>
    <w:multiLevelType w:val="hybridMultilevel"/>
    <w:tmpl w:val="017E878E"/>
    <w:lvl w:ilvl="0" w:tplc="C1E27BB8">
      <w:start w:val="1"/>
      <w:numFmt w:val="bullet"/>
      <w:lvlText w:val="•"/>
      <w:lvlJc w:val="left"/>
      <w:pPr>
        <w:tabs>
          <w:tab w:val="num" w:pos="720"/>
        </w:tabs>
        <w:ind w:left="720" w:hanging="360"/>
      </w:pPr>
      <w:rPr>
        <w:rFonts w:ascii="Times New Roman" w:hAnsi="Times New Roman" w:hint="default"/>
      </w:rPr>
    </w:lvl>
    <w:lvl w:ilvl="1" w:tplc="CBEA6A44" w:tentative="1">
      <w:start w:val="1"/>
      <w:numFmt w:val="bullet"/>
      <w:lvlText w:val="•"/>
      <w:lvlJc w:val="left"/>
      <w:pPr>
        <w:tabs>
          <w:tab w:val="num" w:pos="1440"/>
        </w:tabs>
        <w:ind w:left="1440" w:hanging="360"/>
      </w:pPr>
      <w:rPr>
        <w:rFonts w:ascii="Times New Roman" w:hAnsi="Times New Roman" w:hint="default"/>
      </w:rPr>
    </w:lvl>
    <w:lvl w:ilvl="2" w:tplc="17C4FD74" w:tentative="1">
      <w:start w:val="1"/>
      <w:numFmt w:val="bullet"/>
      <w:lvlText w:val="•"/>
      <w:lvlJc w:val="left"/>
      <w:pPr>
        <w:tabs>
          <w:tab w:val="num" w:pos="2160"/>
        </w:tabs>
        <w:ind w:left="2160" w:hanging="360"/>
      </w:pPr>
      <w:rPr>
        <w:rFonts w:ascii="Times New Roman" w:hAnsi="Times New Roman" w:hint="default"/>
      </w:rPr>
    </w:lvl>
    <w:lvl w:ilvl="3" w:tplc="E982A646" w:tentative="1">
      <w:start w:val="1"/>
      <w:numFmt w:val="bullet"/>
      <w:lvlText w:val="•"/>
      <w:lvlJc w:val="left"/>
      <w:pPr>
        <w:tabs>
          <w:tab w:val="num" w:pos="2880"/>
        </w:tabs>
        <w:ind w:left="2880" w:hanging="360"/>
      </w:pPr>
      <w:rPr>
        <w:rFonts w:ascii="Times New Roman" w:hAnsi="Times New Roman" w:hint="default"/>
      </w:rPr>
    </w:lvl>
    <w:lvl w:ilvl="4" w:tplc="6F523556" w:tentative="1">
      <w:start w:val="1"/>
      <w:numFmt w:val="bullet"/>
      <w:lvlText w:val="•"/>
      <w:lvlJc w:val="left"/>
      <w:pPr>
        <w:tabs>
          <w:tab w:val="num" w:pos="3600"/>
        </w:tabs>
        <w:ind w:left="3600" w:hanging="360"/>
      </w:pPr>
      <w:rPr>
        <w:rFonts w:ascii="Times New Roman" w:hAnsi="Times New Roman" w:hint="default"/>
      </w:rPr>
    </w:lvl>
    <w:lvl w:ilvl="5" w:tplc="92CE8E3A" w:tentative="1">
      <w:start w:val="1"/>
      <w:numFmt w:val="bullet"/>
      <w:lvlText w:val="•"/>
      <w:lvlJc w:val="left"/>
      <w:pPr>
        <w:tabs>
          <w:tab w:val="num" w:pos="4320"/>
        </w:tabs>
        <w:ind w:left="4320" w:hanging="360"/>
      </w:pPr>
      <w:rPr>
        <w:rFonts w:ascii="Times New Roman" w:hAnsi="Times New Roman" w:hint="default"/>
      </w:rPr>
    </w:lvl>
    <w:lvl w:ilvl="6" w:tplc="BDB2FD88" w:tentative="1">
      <w:start w:val="1"/>
      <w:numFmt w:val="bullet"/>
      <w:lvlText w:val="•"/>
      <w:lvlJc w:val="left"/>
      <w:pPr>
        <w:tabs>
          <w:tab w:val="num" w:pos="5040"/>
        </w:tabs>
        <w:ind w:left="5040" w:hanging="360"/>
      </w:pPr>
      <w:rPr>
        <w:rFonts w:ascii="Times New Roman" w:hAnsi="Times New Roman" w:hint="default"/>
      </w:rPr>
    </w:lvl>
    <w:lvl w:ilvl="7" w:tplc="E4DEB16E" w:tentative="1">
      <w:start w:val="1"/>
      <w:numFmt w:val="bullet"/>
      <w:lvlText w:val="•"/>
      <w:lvlJc w:val="left"/>
      <w:pPr>
        <w:tabs>
          <w:tab w:val="num" w:pos="5760"/>
        </w:tabs>
        <w:ind w:left="5760" w:hanging="360"/>
      </w:pPr>
      <w:rPr>
        <w:rFonts w:ascii="Times New Roman" w:hAnsi="Times New Roman" w:hint="default"/>
      </w:rPr>
    </w:lvl>
    <w:lvl w:ilvl="8" w:tplc="5F86128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B3E032E"/>
    <w:multiLevelType w:val="hybridMultilevel"/>
    <w:tmpl w:val="D55A608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640"/>
        </w:tabs>
        <w:ind w:left="-9640" w:hanging="360"/>
      </w:pPr>
      <w:rPr>
        <w:rFonts w:ascii="Symbol" w:hAnsi="Symbol" w:hint="default"/>
        <w:b/>
        <w:i w:val="0"/>
        <w:color w:val="auto"/>
        <w:sz w:val="22"/>
      </w:rPr>
    </w:lvl>
    <w:lvl w:ilvl="1" w:tplc="04090003">
      <w:start w:val="1"/>
      <w:numFmt w:val="bullet"/>
      <w:lvlText w:val="o"/>
      <w:lvlJc w:val="left"/>
      <w:pPr>
        <w:tabs>
          <w:tab w:val="num" w:pos="-8830"/>
        </w:tabs>
        <w:ind w:left="-8830" w:hanging="360"/>
      </w:pPr>
      <w:rPr>
        <w:rFonts w:ascii="Courier New" w:hAnsi="Courier New" w:cs="Courier New" w:hint="default"/>
      </w:rPr>
    </w:lvl>
    <w:lvl w:ilvl="2" w:tplc="04090005" w:tentative="1">
      <w:start w:val="1"/>
      <w:numFmt w:val="bullet"/>
      <w:lvlText w:val=""/>
      <w:lvlJc w:val="left"/>
      <w:pPr>
        <w:tabs>
          <w:tab w:val="num" w:pos="-8110"/>
        </w:tabs>
        <w:ind w:left="-8110" w:hanging="360"/>
      </w:pPr>
      <w:rPr>
        <w:rFonts w:ascii="Wingdings" w:hAnsi="Wingdings" w:hint="default"/>
      </w:rPr>
    </w:lvl>
    <w:lvl w:ilvl="3" w:tplc="04090001" w:tentative="1">
      <w:start w:val="1"/>
      <w:numFmt w:val="bullet"/>
      <w:lvlText w:val=""/>
      <w:lvlJc w:val="left"/>
      <w:pPr>
        <w:tabs>
          <w:tab w:val="num" w:pos="-7390"/>
        </w:tabs>
        <w:ind w:left="-7390" w:hanging="360"/>
      </w:pPr>
      <w:rPr>
        <w:rFonts w:ascii="Symbol" w:hAnsi="Symbol" w:hint="default"/>
      </w:rPr>
    </w:lvl>
    <w:lvl w:ilvl="4" w:tplc="04090003" w:tentative="1">
      <w:start w:val="1"/>
      <w:numFmt w:val="bullet"/>
      <w:lvlText w:val="o"/>
      <w:lvlJc w:val="left"/>
      <w:pPr>
        <w:tabs>
          <w:tab w:val="num" w:pos="-6670"/>
        </w:tabs>
        <w:ind w:left="-6670" w:hanging="360"/>
      </w:pPr>
      <w:rPr>
        <w:rFonts w:ascii="Courier New" w:hAnsi="Courier New" w:cs="Courier New" w:hint="default"/>
      </w:rPr>
    </w:lvl>
    <w:lvl w:ilvl="5" w:tplc="04090005" w:tentative="1">
      <w:start w:val="1"/>
      <w:numFmt w:val="bullet"/>
      <w:lvlText w:val=""/>
      <w:lvlJc w:val="left"/>
      <w:pPr>
        <w:tabs>
          <w:tab w:val="num" w:pos="-5950"/>
        </w:tabs>
        <w:ind w:left="-5950" w:hanging="360"/>
      </w:pPr>
      <w:rPr>
        <w:rFonts w:ascii="Wingdings" w:hAnsi="Wingdings" w:hint="default"/>
      </w:rPr>
    </w:lvl>
    <w:lvl w:ilvl="6" w:tplc="04090001" w:tentative="1">
      <w:start w:val="1"/>
      <w:numFmt w:val="bullet"/>
      <w:lvlText w:val=""/>
      <w:lvlJc w:val="left"/>
      <w:pPr>
        <w:tabs>
          <w:tab w:val="num" w:pos="-5230"/>
        </w:tabs>
        <w:ind w:left="-5230" w:hanging="360"/>
      </w:pPr>
      <w:rPr>
        <w:rFonts w:ascii="Symbol" w:hAnsi="Symbol" w:hint="default"/>
      </w:rPr>
    </w:lvl>
    <w:lvl w:ilvl="7" w:tplc="04090003" w:tentative="1">
      <w:start w:val="1"/>
      <w:numFmt w:val="bullet"/>
      <w:lvlText w:val="o"/>
      <w:lvlJc w:val="left"/>
      <w:pPr>
        <w:tabs>
          <w:tab w:val="num" w:pos="-4510"/>
        </w:tabs>
        <w:ind w:left="-4510" w:hanging="360"/>
      </w:pPr>
      <w:rPr>
        <w:rFonts w:ascii="Courier New" w:hAnsi="Courier New" w:cs="Courier New" w:hint="default"/>
      </w:rPr>
    </w:lvl>
    <w:lvl w:ilvl="8" w:tplc="04090005" w:tentative="1">
      <w:start w:val="1"/>
      <w:numFmt w:val="bullet"/>
      <w:lvlText w:val=""/>
      <w:lvlJc w:val="left"/>
      <w:pPr>
        <w:tabs>
          <w:tab w:val="num" w:pos="-3790"/>
        </w:tabs>
        <w:ind w:left="-3790" w:hanging="360"/>
      </w:pPr>
      <w:rPr>
        <w:rFonts w:ascii="Wingdings" w:hAnsi="Wingdings" w:hint="default"/>
      </w:rPr>
    </w:lvl>
  </w:abstractNum>
  <w:abstractNum w:abstractNumId="18" w15:restartNumberingAfterBreak="0">
    <w:nsid w:val="775F5584"/>
    <w:multiLevelType w:val="hybridMultilevel"/>
    <w:tmpl w:val="7E3431B0"/>
    <w:lvl w:ilvl="0" w:tplc="509617E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5201637">
    <w:abstractNumId w:val="7"/>
  </w:num>
  <w:num w:numId="2" w16cid:durableId="337000327">
    <w:abstractNumId w:val="17"/>
  </w:num>
  <w:num w:numId="3" w16cid:durableId="297147906">
    <w:abstractNumId w:val="12"/>
  </w:num>
  <w:num w:numId="4" w16cid:durableId="1156074361">
    <w:abstractNumId w:val="13"/>
  </w:num>
  <w:num w:numId="5" w16cid:durableId="974483218">
    <w:abstractNumId w:val="17"/>
  </w:num>
  <w:num w:numId="6" w16cid:durableId="1576936486">
    <w:abstractNumId w:val="17"/>
  </w:num>
  <w:num w:numId="7" w16cid:durableId="538444176">
    <w:abstractNumId w:val="18"/>
  </w:num>
  <w:num w:numId="8" w16cid:durableId="707223313">
    <w:abstractNumId w:val="5"/>
  </w:num>
  <w:num w:numId="9" w16cid:durableId="828129386">
    <w:abstractNumId w:val="15"/>
  </w:num>
  <w:num w:numId="10" w16cid:durableId="1776366693">
    <w:abstractNumId w:val="6"/>
  </w:num>
  <w:num w:numId="11" w16cid:durableId="1143085221">
    <w:abstractNumId w:val="11"/>
  </w:num>
  <w:num w:numId="12" w16cid:durableId="660037007">
    <w:abstractNumId w:val="0"/>
  </w:num>
  <w:num w:numId="13" w16cid:durableId="528179456">
    <w:abstractNumId w:val="3"/>
  </w:num>
  <w:num w:numId="14" w16cid:durableId="574051993">
    <w:abstractNumId w:val="14"/>
  </w:num>
  <w:num w:numId="15" w16cid:durableId="198247376">
    <w:abstractNumId w:val="16"/>
  </w:num>
  <w:num w:numId="16" w16cid:durableId="2016809667">
    <w:abstractNumId w:val="4"/>
  </w:num>
  <w:num w:numId="17" w16cid:durableId="1129930536">
    <w:abstractNumId w:val="9"/>
  </w:num>
  <w:num w:numId="18" w16cid:durableId="1247807047">
    <w:abstractNumId w:val="2"/>
  </w:num>
  <w:num w:numId="19" w16cid:durableId="120392180">
    <w:abstractNumId w:val="8"/>
  </w:num>
  <w:num w:numId="20" w16cid:durableId="2056156825">
    <w:abstractNumId w:val="1"/>
  </w:num>
  <w:num w:numId="21" w16cid:durableId="206100544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28B0"/>
    <w:rsid w:val="000039F6"/>
    <w:rsid w:val="0000409B"/>
    <w:rsid w:val="0000588C"/>
    <w:rsid w:val="000064F6"/>
    <w:rsid w:val="00006EBD"/>
    <w:rsid w:val="00010161"/>
    <w:rsid w:val="00012887"/>
    <w:rsid w:val="00013C23"/>
    <w:rsid w:val="00014703"/>
    <w:rsid w:val="00014752"/>
    <w:rsid w:val="000147A7"/>
    <w:rsid w:val="000152D3"/>
    <w:rsid w:val="00015DE8"/>
    <w:rsid w:val="0001657D"/>
    <w:rsid w:val="0001796A"/>
    <w:rsid w:val="00020686"/>
    <w:rsid w:val="00023FC6"/>
    <w:rsid w:val="00025CE4"/>
    <w:rsid w:val="00026FC4"/>
    <w:rsid w:val="000305FF"/>
    <w:rsid w:val="00030761"/>
    <w:rsid w:val="00030D3B"/>
    <w:rsid w:val="00030DC5"/>
    <w:rsid w:val="00030F55"/>
    <w:rsid w:val="0003101C"/>
    <w:rsid w:val="00032EA4"/>
    <w:rsid w:val="00033397"/>
    <w:rsid w:val="000338DD"/>
    <w:rsid w:val="00034BF8"/>
    <w:rsid w:val="00034D12"/>
    <w:rsid w:val="00035677"/>
    <w:rsid w:val="000365C3"/>
    <w:rsid w:val="000368BE"/>
    <w:rsid w:val="0003767C"/>
    <w:rsid w:val="00037A01"/>
    <w:rsid w:val="00037AFB"/>
    <w:rsid w:val="00037FDF"/>
    <w:rsid w:val="00040095"/>
    <w:rsid w:val="0004017A"/>
    <w:rsid w:val="00042439"/>
    <w:rsid w:val="0004341F"/>
    <w:rsid w:val="00044ED2"/>
    <w:rsid w:val="00045625"/>
    <w:rsid w:val="00046AE0"/>
    <w:rsid w:val="0004707F"/>
    <w:rsid w:val="000475DE"/>
    <w:rsid w:val="0005117E"/>
    <w:rsid w:val="000516D8"/>
    <w:rsid w:val="00051F1E"/>
    <w:rsid w:val="0005270E"/>
    <w:rsid w:val="0005392E"/>
    <w:rsid w:val="00053F19"/>
    <w:rsid w:val="0005615A"/>
    <w:rsid w:val="00056237"/>
    <w:rsid w:val="00056DB2"/>
    <w:rsid w:val="0006135D"/>
    <w:rsid w:val="00061505"/>
    <w:rsid w:val="00065659"/>
    <w:rsid w:val="00065D6B"/>
    <w:rsid w:val="00065DE8"/>
    <w:rsid w:val="00066096"/>
    <w:rsid w:val="00071167"/>
    <w:rsid w:val="000716A1"/>
    <w:rsid w:val="000732E0"/>
    <w:rsid w:val="00073EB1"/>
    <w:rsid w:val="00074261"/>
    <w:rsid w:val="0007762E"/>
    <w:rsid w:val="00077C88"/>
    <w:rsid w:val="00080512"/>
    <w:rsid w:val="000812F8"/>
    <w:rsid w:val="00084591"/>
    <w:rsid w:val="0008762B"/>
    <w:rsid w:val="00087E3D"/>
    <w:rsid w:val="00090013"/>
    <w:rsid w:val="00090401"/>
    <w:rsid w:val="00090468"/>
    <w:rsid w:val="00090CEE"/>
    <w:rsid w:val="000926D3"/>
    <w:rsid w:val="00093164"/>
    <w:rsid w:val="000937B0"/>
    <w:rsid w:val="00096258"/>
    <w:rsid w:val="0009765B"/>
    <w:rsid w:val="0009788E"/>
    <w:rsid w:val="00097E94"/>
    <w:rsid w:val="000A050C"/>
    <w:rsid w:val="000A3F9B"/>
    <w:rsid w:val="000A5AD5"/>
    <w:rsid w:val="000A5FB3"/>
    <w:rsid w:val="000B0C46"/>
    <w:rsid w:val="000B0D71"/>
    <w:rsid w:val="000B19D0"/>
    <w:rsid w:val="000B2CBF"/>
    <w:rsid w:val="000B4310"/>
    <w:rsid w:val="000B4D19"/>
    <w:rsid w:val="000B4F58"/>
    <w:rsid w:val="000B7BCF"/>
    <w:rsid w:val="000C0524"/>
    <w:rsid w:val="000C2CA3"/>
    <w:rsid w:val="000C2D34"/>
    <w:rsid w:val="000C415C"/>
    <w:rsid w:val="000C416C"/>
    <w:rsid w:val="000C4AA7"/>
    <w:rsid w:val="000C509E"/>
    <w:rsid w:val="000C522B"/>
    <w:rsid w:val="000C5567"/>
    <w:rsid w:val="000C5B7B"/>
    <w:rsid w:val="000C5DF5"/>
    <w:rsid w:val="000C77C8"/>
    <w:rsid w:val="000C7894"/>
    <w:rsid w:val="000C7C30"/>
    <w:rsid w:val="000D049B"/>
    <w:rsid w:val="000D0B0C"/>
    <w:rsid w:val="000D137A"/>
    <w:rsid w:val="000D30A2"/>
    <w:rsid w:val="000D3C9D"/>
    <w:rsid w:val="000D4A15"/>
    <w:rsid w:val="000D58AB"/>
    <w:rsid w:val="000D6B39"/>
    <w:rsid w:val="000D7982"/>
    <w:rsid w:val="000E427B"/>
    <w:rsid w:val="000E49BE"/>
    <w:rsid w:val="000E55A2"/>
    <w:rsid w:val="000E5617"/>
    <w:rsid w:val="000E6697"/>
    <w:rsid w:val="000F03B7"/>
    <w:rsid w:val="000F2F84"/>
    <w:rsid w:val="000F30BC"/>
    <w:rsid w:val="000F342D"/>
    <w:rsid w:val="000F5547"/>
    <w:rsid w:val="000F5CC9"/>
    <w:rsid w:val="000F5DDE"/>
    <w:rsid w:val="000F796E"/>
    <w:rsid w:val="00101232"/>
    <w:rsid w:val="00101A48"/>
    <w:rsid w:val="00101BA1"/>
    <w:rsid w:val="00102DAD"/>
    <w:rsid w:val="00102FE8"/>
    <w:rsid w:val="00104704"/>
    <w:rsid w:val="00105F13"/>
    <w:rsid w:val="00106455"/>
    <w:rsid w:val="00107EE0"/>
    <w:rsid w:val="0011222A"/>
    <w:rsid w:val="001158B5"/>
    <w:rsid w:val="00116DE8"/>
    <w:rsid w:val="0011775F"/>
    <w:rsid w:val="00120844"/>
    <w:rsid w:val="00120C85"/>
    <w:rsid w:val="001214A9"/>
    <w:rsid w:val="00121FB7"/>
    <w:rsid w:val="001223E0"/>
    <w:rsid w:val="001224F1"/>
    <w:rsid w:val="00122700"/>
    <w:rsid w:val="00123920"/>
    <w:rsid w:val="00123DB1"/>
    <w:rsid w:val="001241A8"/>
    <w:rsid w:val="00124B3D"/>
    <w:rsid w:val="00126209"/>
    <w:rsid w:val="00126D29"/>
    <w:rsid w:val="001271C1"/>
    <w:rsid w:val="00130949"/>
    <w:rsid w:val="00131495"/>
    <w:rsid w:val="00131948"/>
    <w:rsid w:val="0013234A"/>
    <w:rsid w:val="00134105"/>
    <w:rsid w:val="0013487C"/>
    <w:rsid w:val="0013569E"/>
    <w:rsid w:val="00135C51"/>
    <w:rsid w:val="00135EC2"/>
    <w:rsid w:val="00137B44"/>
    <w:rsid w:val="00140C86"/>
    <w:rsid w:val="0014488C"/>
    <w:rsid w:val="00145075"/>
    <w:rsid w:val="0014593A"/>
    <w:rsid w:val="00145DD6"/>
    <w:rsid w:val="00146FB1"/>
    <w:rsid w:val="0014714F"/>
    <w:rsid w:val="0014751F"/>
    <w:rsid w:val="00147B8F"/>
    <w:rsid w:val="00147D5A"/>
    <w:rsid w:val="0015058A"/>
    <w:rsid w:val="00152357"/>
    <w:rsid w:val="001543BB"/>
    <w:rsid w:val="00154D78"/>
    <w:rsid w:val="001557C1"/>
    <w:rsid w:val="001560D4"/>
    <w:rsid w:val="001568A4"/>
    <w:rsid w:val="00157634"/>
    <w:rsid w:val="0015777C"/>
    <w:rsid w:val="00157B0B"/>
    <w:rsid w:val="00157D74"/>
    <w:rsid w:val="0016098E"/>
    <w:rsid w:val="00160AF6"/>
    <w:rsid w:val="00161683"/>
    <w:rsid w:val="001619CF"/>
    <w:rsid w:val="0016224C"/>
    <w:rsid w:val="00162A76"/>
    <w:rsid w:val="00163DF7"/>
    <w:rsid w:val="00163E1F"/>
    <w:rsid w:val="00165EF0"/>
    <w:rsid w:val="00167246"/>
    <w:rsid w:val="00167A87"/>
    <w:rsid w:val="00174173"/>
    <w:rsid w:val="001741A0"/>
    <w:rsid w:val="001752F1"/>
    <w:rsid w:val="001767D8"/>
    <w:rsid w:val="001769F9"/>
    <w:rsid w:val="00176A6D"/>
    <w:rsid w:val="0017733D"/>
    <w:rsid w:val="0017736D"/>
    <w:rsid w:val="001801CC"/>
    <w:rsid w:val="00181456"/>
    <w:rsid w:val="00181A75"/>
    <w:rsid w:val="001822E5"/>
    <w:rsid w:val="00182DE1"/>
    <w:rsid w:val="00183165"/>
    <w:rsid w:val="001833C6"/>
    <w:rsid w:val="00183953"/>
    <w:rsid w:val="00186DE6"/>
    <w:rsid w:val="00190142"/>
    <w:rsid w:val="00190C58"/>
    <w:rsid w:val="00194CC5"/>
    <w:rsid w:val="00194CD0"/>
    <w:rsid w:val="00196C23"/>
    <w:rsid w:val="00196DF8"/>
    <w:rsid w:val="0019734B"/>
    <w:rsid w:val="0019788E"/>
    <w:rsid w:val="00197EEF"/>
    <w:rsid w:val="001A16DE"/>
    <w:rsid w:val="001A2B4C"/>
    <w:rsid w:val="001A33F0"/>
    <w:rsid w:val="001A6D8E"/>
    <w:rsid w:val="001A7342"/>
    <w:rsid w:val="001B059A"/>
    <w:rsid w:val="001B39BC"/>
    <w:rsid w:val="001B3DF2"/>
    <w:rsid w:val="001B49C9"/>
    <w:rsid w:val="001B560A"/>
    <w:rsid w:val="001B5FCC"/>
    <w:rsid w:val="001B6282"/>
    <w:rsid w:val="001B6FF1"/>
    <w:rsid w:val="001B720E"/>
    <w:rsid w:val="001B7C2D"/>
    <w:rsid w:val="001C01CB"/>
    <w:rsid w:val="001C0CD7"/>
    <w:rsid w:val="001C28B2"/>
    <w:rsid w:val="001C2B2E"/>
    <w:rsid w:val="001C595C"/>
    <w:rsid w:val="001C6634"/>
    <w:rsid w:val="001D1176"/>
    <w:rsid w:val="001D15C1"/>
    <w:rsid w:val="001D379F"/>
    <w:rsid w:val="001D3A7D"/>
    <w:rsid w:val="001D4FB0"/>
    <w:rsid w:val="001D599B"/>
    <w:rsid w:val="001D6CF3"/>
    <w:rsid w:val="001E0721"/>
    <w:rsid w:val="001E284D"/>
    <w:rsid w:val="001E53A0"/>
    <w:rsid w:val="001E5C04"/>
    <w:rsid w:val="001E70D7"/>
    <w:rsid w:val="001E79A4"/>
    <w:rsid w:val="001F10E0"/>
    <w:rsid w:val="001F168B"/>
    <w:rsid w:val="001F1CFE"/>
    <w:rsid w:val="001F2E7F"/>
    <w:rsid w:val="001F34F3"/>
    <w:rsid w:val="001F5491"/>
    <w:rsid w:val="001F5C44"/>
    <w:rsid w:val="001F5CC4"/>
    <w:rsid w:val="001F632B"/>
    <w:rsid w:val="001F675C"/>
    <w:rsid w:val="001F7831"/>
    <w:rsid w:val="0020111A"/>
    <w:rsid w:val="0020159A"/>
    <w:rsid w:val="002016BF"/>
    <w:rsid w:val="00201844"/>
    <w:rsid w:val="00201B08"/>
    <w:rsid w:val="0020204C"/>
    <w:rsid w:val="002029A9"/>
    <w:rsid w:val="00202C94"/>
    <w:rsid w:val="00203645"/>
    <w:rsid w:val="0020370C"/>
    <w:rsid w:val="00204045"/>
    <w:rsid w:val="0020425F"/>
    <w:rsid w:val="00206ED3"/>
    <w:rsid w:val="00207079"/>
    <w:rsid w:val="0021353E"/>
    <w:rsid w:val="002138DD"/>
    <w:rsid w:val="00214E95"/>
    <w:rsid w:val="00215C7D"/>
    <w:rsid w:val="00216471"/>
    <w:rsid w:val="00216FA7"/>
    <w:rsid w:val="002202EB"/>
    <w:rsid w:val="00220646"/>
    <w:rsid w:val="00221DC7"/>
    <w:rsid w:val="00221E06"/>
    <w:rsid w:val="0022361C"/>
    <w:rsid w:val="00223AD3"/>
    <w:rsid w:val="00224198"/>
    <w:rsid w:val="002244A9"/>
    <w:rsid w:val="00225498"/>
    <w:rsid w:val="0022589F"/>
    <w:rsid w:val="0022606D"/>
    <w:rsid w:val="00226205"/>
    <w:rsid w:val="00226347"/>
    <w:rsid w:val="00233196"/>
    <w:rsid w:val="00233A4C"/>
    <w:rsid w:val="00235144"/>
    <w:rsid w:val="00235846"/>
    <w:rsid w:val="0023614D"/>
    <w:rsid w:val="002364A5"/>
    <w:rsid w:val="00242D19"/>
    <w:rsid w:val="002442CA"/>
    <w:rsid w:val="0024485F"/>
    <w:rsid w:val="00245B7D"/>
    <w:rsid w:val="0024608F"/>
    <w:rsid w:val="00250812"/>
    <w:rsid w:val="00250B04"/>
    <w:rsid w:val="0025406F"/>
    <w:rsid w:val="00254484"/>
    <w:rsid w:val="00256B66"/>
    <w:rsid w:val="00260AE7"/>
    <w:rsid w:val="00262113"/>
    <w:rsid w:val="0026214B"/>
    <w:rsid w:val="00262EDD"/>
    <w:rsid w:val="0026614D"/>
    <w:rsid w:val="0027053F"/>
    <w:rsid w:val="00270F19"/>
    <w:rsid w:val="00271E30"/>
    <w:rsid w:val="00271E96"/>
    <w:rsid w:val="00272C79"/>
    <w:rsid w:val="002747EC"/>
    <w:rsid w:val="00274E85"/>
    <w:rsid w:val="0027537D"/>
    <w:rsid w:val="00276F43"/>
    <w:rsid w:val="002779A1"/>
    <w:rsid w:val="002805EC"/>
    <w:rsid w:val="00281980"/>
    <w:rsid w:val="002828C0"/>
    <w:rsid w:val="00282E36"/>
    <w:rsid w:val="0028311E"/>
    <w:rsid w:val="002855BF"/>
    <w:rsid w:val="00290FC1"/>
    <w:rsid w:val="002927F2"/>
    <w:rsid w:val="00293031"/>
    <w:rsid w:val="002956AA"/>
    <w:rsid w:val="002966A8"/>
    <w:rsid w:val="00296DE5"/>
    <w:rsid w:val="002A00A9"/>
    <w:rsid w:val="002A09FF"/>
    <w:rsid w:val="002A4AD1"/>
    <w:rsid w:val="002A64CB"/>
    <w:rsid w:val="002A717B"/>
    <w:rsid w:val="002B17AD"/>
    <w:rsid w:val="002B2FC5"/>
    <w:rsid w:val="002B4AC3"/>
    <w:rsid w:val="002B69DE"/>
    <w:rsid w:val="002B7133"/>
    <w:rsid w:val="002C20DD"/>
    <w:rsid w:val="002C3919"/>
    <w:rsid w:val="002C4A37"/>
    <w:rsid w:val="002C6EDD"/>
    <w:rsid w:val="002C708A"/>
    <w:rsid w:val="002C72D4"/>
    <w:rsid w:val="002D10D9"/>
    <w:rsid w:val="002D1D6B"/>
    <w:rsid w:val="002D2415"/>
    <w:rsid w:val="002D2AB9"/>
    <w:rsid w:val="002D4340"/>
    <w:rsid w:val="002D50EB"/>
    <w:rsid w:val="002D798A"/>
    <w:rsid w:val="002E13C5"/>
    <w:rsid w:val="002E18BB"/>
    <w:rsid w:val="002E1D57"/>
    <w:rsid w:val="002E2CD5"/>
    <w:rsid w:val="002E386F"/>
    <w:rsid w:val="002E3CCA"/>
    <w:rsid w:val="002E4270"/>
    <w:rsid w:val="002E44DA"/>
    <w:rsid w:val="002E598B"/>
    <w:rsid w:val="002E61FD"/>
    <w:rsid w:val="002E7B35"/>
    <w:rsid w:val="002F0D22"/>
    <w:rsid w:val="002F1ED3"/>
    <w:rsid w:val="002F267E"/>
    <w:rsid w:val="002F3C58"/>
    <w:rsid w:val="002F55AC"/>
    <w:rsid w:val="002F61D6"/>
    <w:rsid w:val="0030002C"/>
    <w:rsid w:val="003007BF"/>
    <w:rsid w:val="0030249C"/>
    <w:rsid w:val="00305ECA"/>
    <w:rsid w:val="00306271"/>
    <w:rsid w:val="003100DF"/>
    <w:rsid w:val="003118DC"/>
    <w:rsid w:val="00311E70"/>
    <w:rsid w:val="00312A2C"/>
    <w:rsid w:val="00313562"/>
    <w:rsid w:val="003136AE"/>
    <w:rsid w:val="00314064"/>
    <w:rsid w:val="00314429"/>
    <w:rsid w:val="0031467C"/>
    <w:rsid w:val="00316444"/>
    <w:rsid w:val="00316792"/>
    <w:rsid w:val="003169A2"/>
    <w:rsid w:val="003172DC"/>
    <w:rsid w:val="00320A6B"/>
    <w:rsid w:val="00320E41"/>
    <w:rsid w:val="00321520"/>
    <w:rsid w:val="00322D89"/>
    <w:rsid w:val="003237E8"/>
    <w:rsid w:val="00323C14"/>
    <w:rsid w:val="0032434D"/>
    <w:rsid w:val="00326019"/>
    <w:rsid w:val="00326069"/>
    <w:rsid w:val="00326242"/>
    <w:rsid w:val="0033176D"/>
    <w:rsid w:val="00331D99"/>
    <w:rsid w:val="00333081"/>
    <w:rsid w:val="00333571"/>
    <w:rsid w:val="00335983"/>
    <w:rsid w:val="00335990"/>
    <w:rsid w:val="003360BD"/>
    <w:rsid w:val="00336957"/>
    <w:rsid w:val="00336CEE"/>
    <w:rsid w:val="00336E72"/>
    <w:rsid w:val="00337B1A"/>
    <w:rsid w:val="003408F6"/>
    <w:rsid w:val="00340AC4"/>
    <w:rsid w:val="003414FC"/>
    <w:rsid w:val="003417CA"/>
    <w:rsid w:val="003424E1"/>
    <w:rsid w:val="00342578"/>
    <w:rsid w:val="00342D78"/>
    <w:rsid w:val="00343C86"/>
    <w:rsid w:val="00344236"/>
    <w:rsid w:val="003442D2"/>
    <w:rsid w:val="003445D6"/>
    <w:rsid w:val="00344969"/>
    <w:rsid w:val="00344C13"/>
    <w:rsid w:val="003452AB"/>
    <w:rsid w:val="003459C4"/>
    <w:rsid w:val="00346B5D"/>
    <w:rsid w:val="00346D47"/>
    <w:rsid w:val="00347001"/>
    <w:rsid w:val="00353EFF"/>
    <w:rsid w:val="003543AB"/>
    <w:rsid w:val="0035462D"/>
    <w:rsid w:val="00354E1B"/>
    <w:rsid w:val="00355A64"/>
    <w:rsid w:val="003577E7"/>
    <w:rsid w:val="003603A9"/>
    <w:rsid w:val="00360AEC"/>
    <w:rsid w:val="00360E1A"/>
    <w:rsid w:val="003611C1"/>
    <w:rsid w:val="00362020"/>
    <w:rsid w:val="00362050"/>
    <w:rsid w:val="00365F68"/>
    <w:rsid w:val="003665E1"/>
    <w:rsid w:val="0036720B"/>
    <w:rsid w:val="00370364"/>
    <w:rsid w:val="00371744"/>
    <w:rsid w:val="00372D36"/>
    <w:rsid w:val="00374BAF"/>
    <w:rsid w:val="00375A2E"/>
    <w:rsid w:val="00375CCC"/>
    <w:rsid w:val="00376792"/>
    <w:rsid w:val="00380A4A"/>
    <w:rsid w:val="00380A53"/>
    <w:rsid w:val="00381FB6"/>
    <w:rsid w:val="00382A17"/>
    <w:rsid w:val="00382AC9"/>
    <w:rsid w:val="00382B15"/>
    <w:rsid w:val="00383752"/>
    <w:rsid w:val="003839E9"/>
    <w:rsid w:val="00383D39"/>
    <w:rsid w:val="00384448"/>
    <w:rsid w:val="00384455"/>
    <w:rsid w:val="00384E6A"/>
    <w:rsid w:val="00384F96"/>
    <w:rsid w:val="003860EA"/>
    <w:rsid w:val="0038677D"/>
    <w:rsid w:val="00387F78"/>
    <w:rsid w:val="0039145F"/>
    <w:rsid w:val="0039162B"/>
    <w:rsid w:val="003921CE"/>
    <w:rsid w:val="00394322"/>
    <w:rsid w:val="00395806"/>
    <w:rsid w:val="003A1265"/>
    <w:rsid w:val="003A16C0"/>
    <w:rsid w:val="003A1A03"/>
    <w:rsid w:val="003A3EA0"/>
    <w:rsid w:val="003A40EE"/>
    <w:rsid w:val="003A415E"/>
    <w:rsid w:val="003A4664"/>
    <w:rsid w:val="003A4749"/>
    <w:rsid w:val="003A4DA4"/>
    <w:rsid w:val="003A4E37"/>
    <w:rsid w:val="003A50F8"/>
    <w:rsid w:val="003A5C13"/>
    <w:rsid w:val="003A663B"/>
    <w:rsid w:val="003B142A"/>
    <w:rsid w:val="003B1B8C"/>
    <w:rsid w:val="003B2D03"/>
    <w:rsid w:val="003B372F"/>
    <w:rsid w:val="003B3B2C"/>
    <w:rsid w:val="003B3DFA"/>
    <w:rsid w:val="003B40AD"/>
    <w:rsid w:val="003B5BB7"/>
    <w:rsid w:val="003B6713"/>
    <w:rsid w:val="003B7AD1"/>
    <w:rsid w:val="003C0176"/>
    <w:rsid w:val="003C0FA8"/>
    <w:rsid w:val="003C1BCC"/>
    <w:rsid w:val="003C2271"/>
    <w:rsid w:val="003C4A24"/>
    <w:rsid w:val="003C4E37"/>
    <w:rsid w:val="003C6194"/>
    <w:rsid w:val="003C66DE"/>
    <w:rsid w:val="003D0659"/>
    <w:rsid w:val="003D0AEF"/>
    <w:rsid w:val="003D1462"/>
    <w:rsid w:val="003D159B"/>
    <w:rsid w:val="003D2286"/>
    <w:rsid w:val="003D2B58"/>
    <w:rsid w:val="003D2C5B"/>
    <w:rsid w:val="003D3F2A"/>
    <w:rsid w:val="003D3FB5"/>
    <w:rsid w:val="003D561D"/>
    <w:rsid w:val="003D6072"/>
    <w:rsid w:val="003D7042"/>
    <w:rsid w:val="003D762B"/>
    <w:rsid w:val="003E16BE"/>
    <w:rsid w:val="003E1F2D"/>
    <w:rsid w:val="003E2393"/>
    <w:rsid w:val="003E4A6A"/>
    <w:rsid w:val="003E4DDA"/>
    <w:rsid w:val="003E588D"/>
    <w:rsid w:val="003E6C37"/>
    <w:rsid w:val="003E6D72"/>
    <w:rsid w:val="003F037E"/>
    <w:rsid w:val="003F1AF2"/>
    <w:rsid w:val="003F28F4"/>
    <w:rsid w:val="003F3E81"/>
    <w:rsid w:val="003F7693"/>
    <w:rsid w:val="003F799F"/>
    <w:rsid w:val="003F7BB3"/>
    <w:rsid w:val="00400113"/>
    <w:rsid w:val="00400AF9"/>
    <w:rsid w:val="00401520"/>
    <w:rsid w:val="00401855"/>
    <w:rsid w:val="00402AC2"/>
    <w:rsid w:val="004032C7"/>
    <w:rsid w:val="00403C9A"/>
    <w:rsid w:val="00405800"/>
    <w:rsid w:val="0040734B"/>
    <w:rsid w:val="00410637"/>
    <w:rsid w:val="004119E9"/>
    <w:rsid w:val="004123E8"/>
    <w:rsid w:val="00412662"/>
    <w:rsid w:val="0041296E"/>
    <w:rsid w:val="00414A8D"/>
    <w:rsid w:val="00416B1A"/>
    <w:rsid w:val="004174BD"/>
    <w:rsid w:val="00420392"/>
    <w:rsid w:val="004203A6"/>
    <w:rsid w:val="00421A80"/>
    <w:rsid w:val="004223D5"/>
    <w:rsid w:val="0042394C"/>
    <w:rsid w:val="004269D0"/>
    <w:rsid w:val="004275A9"/>
    <w:rsid w:val="00430397"/>
    <w:rsid w:val="00430D92"/>
    <w:rsid w:val="004316D5"/>
    <w:rsid w:val="0043393F"/>
    <w:rsid w:val="0043492C"/>
    <w:rsid w:val="00435311"/>
    <w:rsid w:val="004378F1"/>
    <w:rsid w:val="00437E0C"/>
    <w:rsid w:val="00440AA6"/>
    <w:rsid w:val="00443341"/>
    <w:rsid w:val="00446B6D"/>
    <w:rsid w:val="00447717"/>
    <w:rsid w:val="004477E7"/>
    <w:rsid w:val="00447946"/>
    <w:rsid w:val="004522CC"/>
    <w:rsid w:val="00453473"/>
    <w:rsid w:val="0045378B"/>
    <w:rsid w:val="00454656"/>
    <w:rsid w:val="00456872"/>
    <w:rsid w:val="00456B3D"/>
    <w:rsid w:val="004570B4"/>
    <w:rsid w:val="00457661"/>
    <w:rsid w:val="00460045"/>
    <w:rsid w:val="00463569"/>
    <w:rsid w:val="00465CB0"/>
    <w:rsid w:val="00466468"/>
    <w:rsid w:val="004672EE"/>
    <w:rsid w:val="00467A94"/>
    <w:rsid w:val="00467AC6"/>
    <w:rsid w:val="00471CDE"/>
    <w:rsid w:val="0047331C"/>
    <w:rsid w:val="00474C33"/>
    <w:rsid w:val="0047536C"/>
    <w:rsid w:val="0047695E"/>
    <w:rsid w:val="00476C52"/>
    <w:rsid w:val="00476CAD"/>
    <w:rsid w:val="00477455"/>
    <w:rsid w:val="004807E3"/>
    <w:rsid w:val="0048130D"/>
    <w:rsid w:val="004832C4"/>
    <w:rsid w:val="00483C1D"/>
    <w:rsid w:val="00485492"/>
    <w:rsid w:val="00485BDB"/>
    <w:rsid w:val="00486410"/>
    <w:rsid w:val="004864C2"/>
    <w:rsid w:val="00486FEA"/>
    <w:rsid w:val="00490D5E"/>
    <w:rsid w:val="00491130"/>
    <w:rsid w:val="00492258"/>
    <w:rsid w:val="00492558"/>
    <w:rsid w:val="00494EA9"/>
    <w:rsid w:val="0049656C"/>
    <w:rsid w:val="004972DD"/>
    <w:rsid w:val="004A0319"/>
    <w:rsid w:val="004A087E"/>
    <w:rsid w:val="004A2B72"/>
    <w:rsid w:val="004A2D7D"/>
    <w:rsid w:val="004A32F3"/>
    <w:rsid w:val="004A4700"/>
    <w:rsid w:val="004A59FA"/>
    <w:rsid w:val="004A65D2"/>
    <w:rsid w:val="004A68F4"/>
    <w:rsid w:val="004B20E3"/>
    <w:rsid w:val="004B39DD"/>
    <w:rsid w:val="004B41F8"/>
    <w:rsid w:val="004B5CED"/>
    <w:rsid w:val="004B6388"/>
    <w:rsid w:val="004B68D7"/>
    <w:rsid w:val="004B7120"/>
    <w:rsid w:val="004C1531"/>
    <w:rsid w:val="004C1974"/>
    <w:rsid w:val="004C229D"/>
    <w:rsid w:val="004C2E68"/>
    <w:rsid w:val="004C400B"/>
    <w:rsid w:val="004C5A95"/>
    <w:rsid w:val="004C6BCC"/>
    <w:rsid w:val="004C7E7C"/>
    <w:rsid w:val="004D1DC6"/>
    <w:rsid w:val="004D2E38"/>
    <w:rsid w:val="004D3578"/>
    <w:rsid w:val="004D380D"/>
    <w:rsid w:val="004D383A"/>
    <w:rsid w:val="004D6C4D"/>
    <w:rsid w:val="004E0C79"/>
    <w:rsid w:val="004E0CD4"/>
    <w:rsid w:val="004E213A"/>
    <w:rsid w:val="004E2910"/>
    <w:rsid w:val="004E2917"/>
    <w:rsid w:val="004E383E"/>
    <w:rsid w:val="004E48C4"/>
    <w:rsid w:val="004E7CCA"/>
    <w:rsid w:val="004F0DE1"/>
    <w:rsid w:val="004F10A5"/>
    <w:rsid w:val="004F156A"/>
    <w:rsid w:val="004F158C"/>
    <w:rsid w:val="004F3AD8"/>
    <w:rsid w:val="004F51B8"/>
    <w:rsid w:val="004F76F3"/>
    <w:rsid w:val="00502735"/>
    <w:rsid w:val="00502BC6"/>
    <w:rsid w:val="00503171"/>
    <w:rsid w:val="005037A0"/>
    <w:rsid w:val="0050524D"/>
    <w:rsid w:val="00506900"/>
    <w:rsid w:val="00506C28"/>
    <w:rsid w:val="00507DCE"/>
    <w:rsid w:val="00511F56"/>
    <w:rsid w:val="0051299A"/>
    <w:rsid w:val="0051442A"/>
    <w:rsid w:val="00516518"/>
    <w:rsid w:val="005166D3"/>
    <w:rsid w:val="005169F2"/>
    <w:rsid w:val="0051770A"/>
    <w:rsid w:val="00522978"/>
    <w:rsid w:val="005234CD"/>
    <w:rsid w:val="00523FEE"/>
    <w:rsid w:val="0052482C"/>
    <w:rsid w:val="00527DE0"/>
    <w:rsid w:val="00530FE9"/>
    <w:rsid w:val="00531145"/>
    <w:rsid w:val="00532A92"/>
    <w:rsid w:val="00534DA0"/>
    <w:rsid w:val="0053506A"/>
    <w:rsid w:val="0053556B"/>
    <w:rsid w:val="00540007"/>
    <w:rsid w:val="00543E6C"/>
    <w:rsid w:val="00543F5F"/>
    <w:rsid w:val="0054417F"/>
    <w:rsid w:val="00546749"/>
    <w:rsid w:val="00546C98"/>
    <w:rsid w:val="00546CB4"/>
    <w:rsid w:val="0055050A"/>
    <w:rsid w:val="005506D7"/>
    <w:rsid w:val="005513E1"/>
    <w:rsid w:val="00551ED5"/>
    <w:rsid w:val="00551ED6"/>
    <w:rsid w:val="00551F97"/>
    <w:rsid w:val="00552D11"/>
    <w:rsid w:val="00553021"/>
    <w:rsid w:val="005547F0"/>
    <w:rsid w:val="00560655"/>
    <w:rsid w:val="0056076A"/>
    <w:rsid w:val="00560BDB"/>
    <w:rsid w:val="00561CD2"/>
    <w:rsid w:val="00562314"/>
    <w:rsid w:val="0056469D"/>
    <w:rsid w:val="0056480F"/>
    <w:rsid w:val="00565087"/>
    <w:rsid w:val="0056573F"/>
    <w:rsid w:val="00566566"/>
    <w:rsid w:val="005702AA"/>
    <w:rsid w:val="0057072F"/>
    <w:rsid w:val="00570858"/>
    <w:rsid w:val="0057085C"/>
    <w:rsid w:val="0057139D"/>
    <w:rsid w:val="00571FB4"/>
    <w:rsid w:val="00573B7D"/>
    <w:rsid w:val="00573DDF"/>
    <w:rsid w:val="005740A5"/>
    <w:rsid w:val="0057551C"/>
    <w:rsid w:val="0057609B"/>
    <w:rsid w:val="0057656C"/>
    <w:rsid w:val="0058047C"/>
    <w:rsid w:val="00580A44"/>
    <w:rsid w:val="00580E96"/>
    <w:rsid w:val="00582CDB"/>
    <w:rsid w:val="00584EE9"/>
    <w:rsid w:val="005855AB"/>
    <w:rsid w:val="005862E2"/>
    <w:rsid w:val="00586897"/>
    <w:rsid w:val="00586CF6"/>
    <w:rsid w:val="00587B48"/>
    <w:rsid w:val="005900CE"/>
    <w:rsid w:val="00591100"/>
    <w:rsid w:val="005913BD"/>
    <w:rsid w:val="005920E6"/>
    <w:rsid w:val="00593B6E"/>
    <w:rsid w:val="0059634D"/>
    <w:rsid w:val="0059652A"/>
    <w:rsid w:val="005A077E"/>
    <w:rsid w:val="005A0B84"/>
    <w:rsid w:val="005A0BC5"/>
    <w:rsid w:val="005A11E5"/>
    <w:rsid w:val="005A14B6"/>
    <w:rsid w:val="005A166D"/>
    <w:rsid w:val="005A6916"/>
    <w:rsid w:val="005A73AD"/>
    <w:rsid w:val="005A7DD3"/>
    <w:rsid w:val="005B0172"/>
    <w:rsid w:val="005B0F19"/>
    <w:rsid w:val="005B1DC5"/>
    <w:rsid w:val="005B249B"/>
    <w:rsid w:val="005B3C9A"/>
    <w:rsid w:val="005B3F3E"/>
    <w:rsid w:val="005B4474"/>
    <w:rsid w:val="005B46AD"/>
    <w:rsid w:val="005C0207"/>
    <w:rsid w:val="005C13F7"/>
    <w:rsid w:val="005C15EC"/>
    <w:rsid w:val="005C2845"/>
    <w:rsid w:val="005C43EE"/>
    <w:rsid w:val="005C528A"/>
    <w:rsid w:val="005C7E45"/>
    <w:rsid w:val="005D3307"/>
    <w:rsid w:val="005D4D93"/>
    <w:rsid w:val="005D53AD"/>
    <w:rsid w:val="005D5447"/>
    <w:rsid w:val="005D661E"/>
    <w:rsid w:val="005D7066"/>
    <w:rsid w:val="005E1A07"/>
    <w:rsid w:val="005E359C"/>
    <w:rsid w:val="005E5D4F"/>
    <w:rsid w:val="005E6A6C"/>
    <w:rsid w:val="005F071B"/>
    <w:rsid w:val="005F21F1"/>
    <w:rsid w:val="005F2EDF"/>
    <w:rsid w:val="005F3692"/>
    <w:rsid w:val="005F4E8E"/>
    <w:rsid w:val="005F5C69"/>
    <w:rsid w:val="005F70C3"/>
    <w:rsid w:val="005F7843"/>
    <w:rsid w:val="005F7BA9"/>
    <w:rsid w:val="0060164A"/>
    <w:rsid w:val="00602641"/>
    <w:rsid w:val="00602A37"/>
    <w:rsid w:val="00603219"/>
    <w:rsid w:val="00604765"/>
    <w:rsid w:val="00605118"/>
    <w:rsid w:val="006067A4"/>
    <w:rsid w:val="006112AF"/>
    <w:rsid w:val="00611566"/>
    <w:rsid w:val="00612061"/>
    <w:rsid w:val="00613340"/>
    <w:rsid w:val="00614757"/>
    <w:rsid w:val="00614EE6"/>
    <w:rsid w:val="00615CCD"/>
    <w:rsid w:val="00621140"/>
    <w:rsid w:val="006211DA"/>
    <w:rsid w:val="00621371"/>
    <w:rsid w:val="00623713"/>
    <w:rsid w:val="00623A25"/>
    <w:rsid w:val="00624826"/>
    <w:rsid w:val="00626696"/>
    <w:rsid w:val="00626997"/>
    <w:rsid w:val="0062739F"/>
    <w:rsid w:val="00631DBD"/>
    <w:rsid w:val="00632222"/>
    <w:rsid w:val="00635F47"/>
    <w:rsid w:val="00636F36"/>
    <w:rsid w:val="00641DC4"/>
    <w:rsid w:val="00641F14"/>
    <w:rsid w:val="00642C4E"/>
    <w:rsid w:val="0064411C"/>
    <w:rsid w:val="006454FE"/>
    <w:rsid w:val="00645D44"/>
    <w:rsid w:val="006465F3"/>
    <w:rsid w:val="00646B77"/>
    <w:rsid w:val="00646D28"/>
    <w:rsid w:val="00646D99"/>
    <w:rsid w:val="00647E8B"/>
    <w:rsid w:val="00650084"/>
    <w:rsid w:val="00650F33"/>
    <w:rsid w:val="00651125"/>
    <w:rsid w:val="00651930"/>
    <w:rsid w:val="00651A6B"/>
    <w:rsid w:val="00652646"/>
    <w:rsid w:val="00652CF2"/>
    <w:rsid w:val="006531CD"/>
    <w:rsid w:val="0065523E"/>
    <w:rsid w:val="00656910"/>
    <w:rsid w:val="00657C9E"/>
    <w:rsid w:val="006600CD"/>
    <w:rsid w:val="00660764"/>
    <w:rsid w:val="00661676"/>
    <w:rsid w:val="00662592"/>
    <w:rsid w:val="0066344B"/>
    <w:rsid w:val="00665BE7"/>
    <w:rsid w:val="00666483"/>
    <w:rsid w:val="00666DD5"/>
    <w:rsid w:val="006678B0"/>
    <w:rsid w:val="00670FA9"/>
    <w:rsid w:val="006729E9"/>
    <w:rsid w:val="00672E6C"/>
    <w:rsid w:val="006731E0"/>
    <w:rsid w:val="006762DC"/>
    <w:rsid w:val="0068064C"/>
    <w:rsid w:val="00680C10"/>
    <w:rsid w:val="00680EE0"/>
    <w:rsid w:val="00681379"/>
    <w:rsid w:val="006829F2"/>
    <w:rsid w:val="00682D58"/>
    <w:rsid w:val="006856CF"/>
    <w:rsid w:val="006901D6"/>
    <w:rsid w:val="00691E95"/>
    <w:rsid w:val="006926BA"/>
    <w:rsid w:val="00692FC3"/>
    <w:rsid w:val="00693326"/>
    <w:rsid w:val="00693373"/>
    <w:rsid w:val="00694012"/>
    <w:rsid w:val="00694D2A"/>
    <w:rsid w:val="006965CD"/>
    <w:rsid w:val="00696DF2"/>
    <w:rsid w:val="00697858"/>
    <w:rsid w:val="006A1436"/>
    <w:rsid w:val="006A180F"/>
    <w:rsid w:val="006A1B7F"/>
    <w:rsid w:val="006A334F"/>
    <w:rsid w:val="006A456D"/>
    <w:rsid w:val="006A48C8"/>
    <w:rsid w:val="006A5153"/>
    <w:rsid w:val="006A54BE"/>
    <w:rsid w:val="006A6944"/>
    <w:rsid w:val="006A6AE6"/>
    <w:rsid w:val="006A6D27"/>
    <w:rsid w:val="006B0254"/>
    <w:rsid w:val="006B1EBB"/>
    <w:rsid w:val="006B4D84"/>
    <w:rsid w:val="006B605E"/>
    <w:rsid w:val="006B6466"/>
    <w:rsid w:val="006B6544"/>
    <w:rsid w:val="006B7943"/>
    <w:rsid w:val="006C1519"/>
    <w:rsid w:val="006C47FE"/>
    <w:rsid w:val="006C4CC8"/>
    <w:rsid w:val="006C6225"/>
    <w:rsid w:val="006C66D8"/>
    <w:rsid w:val="006C768F"/>
    <w:rsid w:val="006C7C12"/>
    <w:rsid w:val="006C7F23"/>
    <w:rsid w:val="006D0C80"/>
    <w:rsid w:val="006D0EC9"/>
    <w:rsid w:val="006D1466"/>
    <w:rsid w:val="006D1E24"/>
    <w:rsid w:val="006D21DD"/>
    <w:rsid w:val="006D26EE"/>
    <w:rsid w:val="006D448F"/>
    <w:rsid w:val="006D4CB0"/>
    <w:rsid w:val="006D6848"/>
    <w:rsid w:val="006D7D62"/>
    <w:rsid w:val="006E08C3"/>
    <w:rsid w:val="006E1417"/>
    <w:rsid w:val="006E1583"/>
    <w:rsid w:val="006E3F49"/>
    <w:rsid w:val="006E4365"/>
    <w:rsid w:val="006E5AD2"/>
    <w:rsid w:val="006E7397"/>
    <w:rsid w:val="006F0D09"/>
    <w:rsid w:val="006F0EE0"/>
    <w:rsid w:val="006F1C88"/>
    <w:rsid w:val="006F25E4"/>
    <w:rsid w:val="006F32EA"/>
    <w:rsid w:val="006F47F6"/>
    <w:rsid w:val="006F5D11"/>
    <w:rsid w:val="006F62AC"/>
    <w:rsid w:val="006F6A2C"/>
    <w:rsid w:val="006F6E95"/>
    <w:rsid w:val="006F78E6"/>
    <w:rsid w:val="00702977"/>
    <w:rsid w:val="00702AAA"/>
    <w:rsid w:val="00702F97"/>
    <w:rsid w:val="00704C10"/>
    <w:rsid w:val="00705D88"/>
    <w:rsid w:val="00710201"/>
    <w:rsid w:val="0071066B"/>
    <w:rsid w:val="007119C1"/>
    <w:rsid w:val="00713634"/>
    <w:rsid w:val="00713A79"/>
    <w:rsid w:val="00715050"/>
    <w:rsid w:val="00716280"/>
    <w:rsid w:val="0071689E"/>
    <w:rsid w:val="00717A1C"/>
    <w:rsid w:val="0072014D"/>
    <w:rsid w:val="00721FCB"/>
    <w:rsid w:val="00727896"/>
    <w:rsid w:val="00730422"/>
    <w:rsid w:val="00731127"/>
    <w:rsid w:val="007312D2"/>
    <w:rsid w:val="007317F6"/>
    <w:rsid w:val="00734A5B"/>
    <w:rsid w:val="00734CEE"/>
    <w:rsid w:val="00735E81"/>
    <w:rsid w:val="00735F8A"/>
    <w:rsid w:val="00740DC3"/>
    <w:rsid w:val="007418B7"/>
    <w:rsid w:val="007419EF"/>
    <w:rsid w:val="00741E7A"/>
    <w:rsid w:val="00744E76"/>
    <w:rsid w:val="007460EF"/>
    <w:rsid w:val="0074662F"/>
    <w:rsid w:val="007478F0"/>
    <w:rsid w:val="00747A03"/>
    <w:rsid w:val="00747D0A"/>
    <w:rsid w:val="007504A9"/>
    <w:rsid w:val="00750C1F"/>
    <w:rsid w:val="0075199C"/>
    <w:rsid w:val="00753591"/>
    <w:rsid w:val="007542F1"/>
    <w:rsid w:val="00754F5F"/>
    <w:rsid w:val="00755587"/>
    <w:rsid w:val="00757D40"/>
    <w:rsid w:val="00760022"/>
    <w:rsid w:val="00761B1F"/>
    <w:rsid w:val="007633DD"/>
    <w:rsid w:val="007636D3"/>
    <w:rsid w:val="00763D90"/>
    <w:rsid w:val="007658B7"/>
    <w:rsid w:val="007665C4"/>
    <w:rsid w:val="00766E43"/>
    <w:rsid w:val="0076792F"/>
    <w:rsid w:val="00771416"/>
    <w:rsid w:val="00771BCD"/>
    <w:rsid w:val="00771E2F"/>
    <w:rsid w:val="00773A96"/>
    <w:rsid w:val="00773ACB"/>
    <w:rsid w:val="00776516"/>
    <w:rsid w:val="00776C2C"/>
    <w:rsid w:val="007811A2"/>
    <w:rsid w:val="00781F0F"/>
    <w:rsid w:val="00781FA2"/>
    <w:rsid w:val="00782C71"/>
    <w:rsid w:val="00783E27"/>
    <w:rsid w:val="0078448D"/>
    <w:rsid w:val="007846F6"/>
    <w:rsid w:val="007851AB"/>
    <w:rsid w:val="00785DE8"/>
    <w:rsid w:val="00786052"/>
    <w:rsid w:val="00786A8D"/>
    <w:rsid w:val="00786DED"/>
    <w:rsid w:val="0078727C"/>
    <w:rsid w:val="00787E4E"/>
    <w:rsid w:val="0079049D"/>
    <w:rsid w:val="007911A9"/>
    <w:rsid w:val="007914C8"/>
    <w:rsid w:val="00793504"/>
    <w:rsid w:val="00793A53"/>
    <w:rsid w:val="00793CCC"/>
    <w:rsid w:val="00793E48"/>
    <w:rsid w:val="00794590"/>
    <w:rsid w:val="0079664E"/>
    <w:rsid w:val="007A0634"/>
    <w:rsid w:val="007A17F0"/>
    <w:rsid w:val="007A2383"/>
    <w:rsid w:val="007A5735"/>
    <w:rsid w:val="007A72E5"/>
    <w:rsid w:val="007B12D7"/>
    <w:rsid w:val="007B18D8"/>
    <w:rsid w:val="007B3472"/>
    <w:rsid w:val="007B494B"/>
    <w:rsid w:val="007B5408"/>
    <w:rsid w:val="007B579C"/>
    <w:rsid w:val="007B5C20"/>
    <w:rsid w:val="007B7D44"/>
    <w:rsid w:val="007C095F"/>
    <w:rsid w:val="007C1897"/>
    <w:rsid w:val="007C2012"/>
    <w:rsid w:val="007C261C"/>
    <w:rsid w:val="007C2977"/>
    <w:rsid w:val="007C2EC4"/>
    <w:rsid w:val="007C3413"/>
    <w:rsid w:val="007C67D2"/>
    <w:rsid w:val="007C77C4"/>
    <w:rsid w:val="007D107C"/>
    <w:rsid w:val="007D1B85"/>
    <w:rsid w:val="007D1FD5"/>
    <w:rsid w:val="007D309E"/>
    <w:rsid w:val="007D3AF6"/>
    <w:rsid w:val="007D4B38"/>
    <w:rsid w:val="007D5BED"/>
    <w:rsid w:val="007D5EF6"/>
    <w:rsid w:val="007D692E"/>
    <w:rsid w:val="007D7D25"/>
    <w:rsid w:val="007E1674"/>
    <w:rsid w:val="007E4556"/>
    <w:rsid w:val="007E457A"/>
    <w:rsid w:val="007E515A"/>
    <w:rsid w:val="007F04EE"/>
    <w:rsid w:val="007F14AD"/>
    <w:rsid w:val="007F31EB"/>
    <w:rsid w:val="007F7268"/>
    <w:rsid w:val="007F7342"/>
    <w:rsid w:val="007F7946"/>
    <w:rsid w:val="00800D57"/>
    <w:rsid w:val="00801BAD"/>
    <w:rsid w:val="00801D40"/>
    <w:rsid w:val="008028A4"/>
    <w:rsid w:val="00802F07"/>
    <w:rsid w:val="0080333D"/>
    <w:rsid w:val="00805E0B"/>
    <w:rsid w:val="00806310"/>
    <w:rsid w:val="0080673F"/>
    <w:rsid w:val="00812B0C"/>
    <w:rsid w:val="00813245"/>
    <w:rsid w:val="00815481"/>
    <w:rsid w:val="00815694"/>
    <w:rsid w:val="00815852"/>
    <w:rsid w:val="008168B6"/>
    <w:rsid w:val="00816D27"/>
    <w:rsid w:val="00817883"/>
    <w:rsid w:val="00817FAF"/>
    <w:rsid w:val="00820AB0"/>
    <w:rsid w:val="0082162B"/>
    <w:rsid w:val="00821AED"/>
    <w:rsid w:val="00822184"/>
    <w:rsid w:val="00823732"/>
    <w:rsid w:val="00823DA9"/>
    <w:rsid w:val="00824755"/>
    <w:rsid w:val="008265B1"/>
    <w:rsid w:val="008267DC"/>
    <w:rsid w:val="00827C55"/>
    <w:rsid w:val="008301FB"/>
    <w:rsid w:val="008324A5"/>
    <w:rsid w:val="00834604"/>
    <w:rsid w:val="00834A6D"/>
    <w:rsid w:val="00835415"/>
    <w:rsid w:val="00845E80"/>
    <w:rsid w:val="008460EF"/>
    <w:rsid w:val="008467ED"/>
    <w:rsid w:val="0084763A"/>
    <w:rsid w:val="008504EC"/>
    <w:rsid w:val="00850BBB"/>
    <w:rsid w:val="00850CBF"/>
    <w:rsid w:val="00851218"/>
    <w:rsid w:val="00852D23"/>
    <w:rsid w:val="00854A4F"/>
    <w:rsid w:val="00855178"/>
    <w:rsid w:val="00856127"/>
    <w:rsid w:val="0085698E"/>
    <w:rsid w:val="008571AD"/>
    <w:rsid w:val="00857756"/>
    <w:rsid w:val="00860820"/>
    <w:rsid w:val="00860BEE"/>
    <w:rsid w:val="00860D01"/>
    <w:rsid w:val="0086528E"/>
    <w:rsid w:val="00867D0B"/>
    <w:rsid w:val="00867F46"/>
    <w:rsid w:val="00870B46"/>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87C80"/>
    <w:rsid w:val="008916F0"/>
    <w:rsid w:val="00893663"/>
    <w:rsid w:val="00894069"/>
    <w:rsid w:val="00895302"/>
    <w:rsid w:val="008953A5"/>
    <w:rsid w:val="00896192"/>
    <w:rsid w:val="008A0516"/>
    <w:rsid w:val="008A07BA"/>
    <w:rsid w:val="008A130F"/>
    <w:rsid w:val="008A15D5"/>
    <w:rsid w:val="008A1D28"/>
    <w:rsid w:val="008A203C"/>
    <w:rsid w:val="008A27FC"/>
    <w:rsid w:val="008A2D12"/>
    <w:rsid w:val="008A506B"/>
    <w:rsid w:val="008B0B0E"/>
    <w:rsid w:val="008B192A"/>
    <w:rsid w:val="008B44F1"/>
    <w:rsid w:val="008B477F"/>
    <w:rsid w:val="008B5306"/>
    <w:rsid w:val="008B681A"/>
    <w:rsid w:val="008C0E06"/>
    <w:rsid w:val="008C1100"/>
    <w:rsid w:val="008C1A63"/>
    <w:rsid w:val="008C20AD"/>
    <w:rsid w:val="008C20F7"/>
    <w:rsid w:val="008C35C7"/>
    <w:rsid w:val="008C3F92"/>
    <w:rsid w:val="008C42B8"/>
    <w:rsid w:val="008C7888"/>
    <w:rsid w:val="008D05CE"/>
    <w:rsid w:val="008D0839"/>
    <w:rsid w:val="008D1CD5"/>
    <w:rsid w:val="008D2258"/>
    <w:rsid w:val="008D467A"/>
    <w:rsid w:val="008D7D45"/>
    <w:rsid w:val="008E131E"/>
    <w:rsid w:val="008E22FF"/>
    <w:rsid w:val="008E345E"/>
    <w:rsid w:val="008E3B19"/>
    <w:rsid w:val="008E412B"/>
    <w:rsid w:val="008F2039"/>
    <w:rsid w:val="008F2BF7"/>
    <w:rsid w:val="008F2E9A"/>
    <w:rsid w:val="00901335"/>
    <w:rsid w:val="0090187C"/>
    <w:rsid w:val="009024E8"/>
    <w:rsid w:val="0090271F"/>
    <w:rsid w:val="00902DB9"/>
    <w:rsid w:val="00903C0D"/>
    <w:rsid w:val="00903DD4"/>
    <w:rsid w:val="0090466A"/>
    <w:rsid w:val="009062D3"/>
    <w:rsid w:val="00907D1D"/>
    <w:rsid w:val="00907DD2"/>
    <w:rsid w:val="00911A3A"/>
    <w:rsid w:val="00911DEA"/>
    <w:rsid w:val="00912CD4"/>
    <w:rsid w:val="00915711"/>
    <w:rsid w:val="0091771F"/>
    <w:rsid w:val="00917ABE"/>
    <w:rsid w:val="0092024A"/>
    <w:rsid w:val="009213F5"/>
    <w:rsid w:val="00921F58"/>
    <w:rsid w:val="009227F9"/>
    <w:rsid w:val="00922DC1"/>
    <w:rsid w:val="0092322B"/>
    <w:rsid w:val="00924497"/>
    <w:rsid w:val="00924D2C"/>
    <w:rsid w:val="0092657D"/>
    <w:rsid w:val="00931360"/>
    <w:rsid w:val="00931AF4"/>
    <w:rsid w:val="00933F83"/>
    <w:rsid w:val="00936071"/>
    <w:rsid w:val="00940212"/>
    <w:rsid w:val="0094197F"/>
    <w:rsid w:val="00942E6A"/>
    <w:rsid w:val="00942EC2"/>
    <w:rsid w:val="00943958"/>
    <w:rsid w:val="009442D7"/>
    <w:rsid w:val="009454B8"/>
    <w:rsid w:val="00945597"/>
    <w:rsid w:val="00945954"/>
    <w:rsid w:val="00945B30"/>
    <w:rsid w:val="009466BE"/>
    <w:rsid w:val="00946A16"/>
    <w:rsid w:val="0094798C"/>
    <w:rsid w:val="00952A0E"/>
    <w:rsid w:val="00952AA4"/>
    <w:rsid w:val="0095306B"/>
    <w:rsid w:val="0095382B"/>
    <w:rsid w:val="00955470"/>
    <w:rsid w:val="009556D0"/>
    <w:rsid w:val="00956A9D"/>
    <w:rsid w:val="00957D2B"/>
    <w:rsid w:val="00957E6F"/>
    <w:rsid w:val="00961B32"/>
    <w:rsid w:val="00962174"/>
    <w:rsid w:val="0096294B"/>
    <w:rsid w:val="0096408F"/>
    <w:rsid w:val="00964344"/>
    <w:rsid w:val="009656AD"/>
    <w:rsid w:val="009658F8"/>
    <w:rsid w:val="00965966"/>
    <w:rsid w:val="0097016A"/>
    <w:rsid w:val="009709BE"/>
    <w:rsid w:val="00970DB3"/>
    <w:rsid w:val="00971212"/>
    <w:rsid w:val="009738F6"/>
    <w:rsid w:val="00974940"/>
    <w:rsid w:val="00974B05"/>
    <w:rsid w:val="00974BB0"/>
    <w:rsid w:val="00976F08"/>
    <w:rsid w:val="0097702E"/>
    <w:rsid w:val="009777CF"/>
    <w:rsid w:val="0098205E"/>
    <w:rsid w:val="00983387"/>
    <w:rsid w:val="00983BCB"/>
    <w:rsid w:val="00983F29"/>
    <w:rsid w:val="00984778"/>
    <w:rsid w:val="009851DF"/>
    <w:rsid w:val="009859BF"/>
    <w:rsid w:val="009871BA"/>
    <w:rsid w:val="009877F1"/>
    <w:rsid w:val="00990913"/>
    <w:rsid w:val="00991EA8"/>
    <w:rsid w:val="00993EBD"/>
    <w:rsid w:val="009951D6"/>
    <w:rsid w:val="00995433"/>
    <w:rsid w:val="00995C57"/>
    <w:rsid w:val="00996146"/>
    <w:rsid w:val="009A0AF3"/>
    <w:rsid w:val="009A1A7C"/>
    <w:rsid w:val="009A1E95"/>
    <w:rsid w:val="009A36A2"/>
    <w:rsid w:val="009A4136"/>
    <w:rsid w:val="009A443C"/>
    <w:rsid w:val="009A4E65"/>
    <w:rsid w:val="009A50C5"/>
    <w:rsid w:val="009A7362"/>
    <w:rsid w:val="009A7F1A"/>
    <w:rsid w:val="009B07CD"/>
    <w:rsid w:val="009B113E"/>
    <w:rsid w:val="009B16DE"/>
    <w:rsid w:val="009B2074"/>
    <w:rsid w:val="009B2F4A"/>
    <w:rsid w:val="009B519E"/>
    <w:rsid w:val="009B6E5C"/>
    <w:rsid w:val="009B70A3"/>
    <w:rsid w:val="009B73A2"/>
    <w:rsid w:val="009C19E9"/>
    <w:rsid w:val="009C2148"/>
    <w:rsid w:val="009C2F3A"/>
    <w:rsid w:val="009C427D"/>
    <w:rsid w:val="009C4B6F"/>
    <w:rsid w:val="009D0363"/>
    <w:rsid w:val="009D0CD3"/>
    <w:rsid w:val="009D13CA"/>
    <w:rsid w:val="009D2DA6"/>
    <w:rsid w:val="009D3714"/>
    <w:rsid w:val="009D4FAF"/>
    <w:rsid w:val="009D5E99"/>
    <w:rsid w:val="009D63AB"/>
    <w:rsid w:val="009D7755"/>
    <w:rsid w:val="009E02E6"/>
    <w:rsid w:val="009E079A"/>
    <w:rsid w:val="009E1A17"/>
    <w:rsid w:val="009E2AA6"/>
    <w:rsid w:val="009E3C02"/>
    <w:rsid w:val="009E3D1A"/>
    <w:rsid w:val="009E44ED"/>
    <w:rsid w:val="009E747C"/>
    <w:rsid w:val="009E79BE"/>
    <w:rsid w:val="009F07C1"/>
    <w:rsid w:val="009F10CA"/>
    <w:rsid w:val="009F1F82"/>
    <w:rsid w:val="009F2F08"/>
    <w:rsid w:val="009F59CE"/>
    <w:rsid w:val="009F69DE"/>
    <w:rsid w:val="009F799D"/>
    <w:rsid w:val="009F7C41"/>
    <w:rsid w:val="009F7E84"/>
    <w:rsid w:val="00A00EC3"/>
    <w:rsid w:val="00A03918"/>
    <w:rsid w:val="00A03B42"/>
    <w:rsid w:val="00A05DE2"/>
    <w:rsid w:val="00A067FE"/>
    <w:rsid w:val="00A10F02"/>
    <w:rsid w:val="00A11888"/>
    <w:rsid w:val="00A124F6"/>
    <w:rsid w:val="00A14E25"/>
    <w:rsid w:val="00A15FB2"/>
    <w:rsid w:val="00A16DF1"/>
    <w:rsid w:val="00A170BC"/>
    <w:rsid w:val="00A204CA"/>
    <w:rsid w:val="00A207D2"/>
    <w:rsid w:val="00A215F6"/>
    <w:rsid w:val="00A23966"/>
    <w:rsid w:val="00A23AC0"/>
    <w:rsid w:val="00A242F5"/>
    <w:rsid w:val="00A25A22"/>
    <w:rsid w:val="00A25F51"/>
    <w:rsid w:val="00A26593"/>
    <w:rsid w:val="00A270B0"/>
    <w:rsid w:val="00A300A0"/>
    <w:rsid w:val="00A30E3E"/>
    <w:rsid w:val="00A31AB2"/>
    <w:rsid w:val="00A31D17"/>
    <w:rsid w:val="00A32493"/>
    <w:rsid w:val="00A32E13"/>
    <w:rsid w:val="00A35830"/>
    <w:rsid w:val="00A41E19"/>
    <w:rsid w:val="00A423AE"/>
    <w:rsid w:val="00A42586"/>
    <w:rsid w:val="00A43A2E"/>
    <w:rsid w:val="00A4476C"/>
    <w:rsid w:val="00A44AE9"/>
    <w:rsid w:val="00A45665"/>
    <w:rsid w:val="00A52986"/>
    <w:rsid w:val="00A52CC6"/>
    <w:rsid w:val="00A536A5"/>
    <w:rsid w:val="00A53724"/>
    <w:rsid w:val="00A54875"/>
    <w:rsid w:val="00A55549"/>
    <w:rsid w:val="00A55F94"/>
    <w:rsid w:val="00A566A2"/>
    <w:rsid w:val="00A57AD8"/>
    <w:rsid w:val="00A61128"/>
    <w:rsid w:val="00A625E4"/>
    <w:rsid w:val="00A62BFC"/>
    <w:rsid w:val="00A63B93"/>
    <w:rsid w:val="00A6496B"/>
    <w:rsid w:val="00A65425"/>
    <w:rsid w:val="00A65C1F"/>
    <w:rsid w:val="00A66990"/>
    <w:rsid w:val="00A67424"/>
    <w:rsid w:val="00A718DA"/>
    <w:rsid w:val="00A7247E"/>
    <w:rsid w:val="00A743AC"/>
    <w:rsid w:val="00A74826"/>
    <w:rsid w:val="00A74C06"/>
    <w:rsid w:val="00A75305"/>
    <w:rsid w:val="00A753E1"/>
    <w:rsid w:val="00A775DD"/>
    <w:rsid w:val="00A77F59"/>
    <w:rsid w:val="00A80334"/>
    <w:rsid w:val="00A82346"/>
    <w:rsid w:val="00A825BF"/>
    <w:rsid w:val="00A845B8"/>
    <w:rsid w:val="00A85BB3"/>
    <w:rsid w:val="00A87209"/>
    <w:rsid w:val="00A914AD"/>
    <w:rsid w:val="00A954D8"/>
    <w:rsid w:val="00A9671C"/>
    <w:rsid w:val="00A9769E"/>
    <w:rsid w:val="00A97749"/>
    <w:rsid w:val="00A978E7"/>
    <w:rsid w:val="00AA1553"/>
    <w:rsid w:val="00AA39FE"/>
    <w:rsid w:val="00AA423E"/>
    <w:rsid w:val="00AA4494"/>
    <w:rsid w:val="00AA4A7A"/>
    <w:rsid w:val="00AA52B0"/>
    <w:rsid w:val="00AA57EE"/>
    <w:rsid w:val="00AA7EC1"/>
    <w:rsid w:val="00AB0409"/>
    <w:rsid w:val="00AB0FA6"/>
    <w:rsid w:val="00AB1408"/>
    <w:rsid w:val="00AB163A"/>
    <w:rsid w:val="00AB17A0"/>
    <w:rsid w:val="00AB1A97"/>
    <w:rsid w:val="00AB27C6"/>
    <w:rsid w:val="00AB2E1B"/>
    <w:rsid w:val="00AB4F3D"/>
    <w:rsid w:val="00AB504B"/>
    <w:rsid w:val="00AB5A5A"/>
    <w:rsid w:val="00AB71C6"/>
    <w:rsid w:val="00AB7EA2"/>
    <w:rsid w:val="00AC0234"/>
    <w:rsid w:val="00AC1314"/>
    <w:rsid w:val="00AC1E31"/>
    <w:rsid w:val="00AC26C2"/>
    <w:rsid w:val="00AC2CF8"/>
    <w:rsid w:val="00AC3E63"/>
    <w:rsid w:val="00AC4320"/>
    <w:rsid w:val="00AC53FE"/>
    <w:rsid w:val="00AC7CA7"/>
    <w:rsid w:val="00AD0C68"/>
    <w:rsid w:val="00AD0F1D"/>
    <w:rsid w:val="00AD1A25"/>
    <w:rsid w:val="00AD2619"/>
    <w:rsid w:val="00AD48F9"/>
    <w:rsid w:val="00AD4D8C"/>
    <w:rsid w:val="00AD5427"/>
    <w:rsid w:val="00AD5B72"/>
    <w:rsid w:val="00AD7EB7"/>
    <w:rsid w:val="00AE06A4"/>
    <w:rsid w:val="00AE095D"/>
    <w:rsid w:val="00AE1871"/>
    <w:rsid w:val="00AE26C0"/>
    <w:rsid w:val="00AE32B8"/>
    <w:rsid w:val="00AE35AC"/>
    <w:rsid w:val="00AE488A"/>
    <w:rsid w:val="00AE4A32"/>
    <w:rsid w:val="00AE5998"/>
    <w:rsid w:val="00AE5A3F"/>
    <w:rsid w:val="00AE67B2"/>
    <w:rsid w:val="00AE6C5B"/>
    <w:rsid w:val="00AE7394"/>
    <w:rsid w:val="00AE7935"/>
    <w:rsid w:val="00AE7E0C"/>
    <w:rsid w:val="00AF1C7D"/>
    <w:rsid w:val="00AF20A6"/>
    <w:rsid w:val="00AF2778"/>
    <w:rsid w:val="00AF3563"/>
    <w:rsid w:val="00AF3742"/>
    <w:rsid w:val="00AF5E5C"/>
    <w:rsid w:val="00AF6272"/>
    <w:rsid w:val="00B002EA"/>
    <w:rsid w:val="00B024E5"/>
    <w:rsid w:val="00B033FA"/>
    <w:rsid w:val="00B0343F"/>
    <w:rsid w:val="00B046A0"/>
    <w:rsid w:val="00B04A75"/>
    <w:rsid w:val="00B0648D"/>
    <w:rsid w:val="00B07AAA"/>
    <w:rsid w:val="00B10754"/>
    <w:rsid w:val="00B11743"/>
    <w:rsid w:val="00B1192D"/>
    <w:rsid w:val="00B11CB0"/>
    <w:rsid w:val="00B1514F"/>
    <w:rsid w:val="00B15449"/>
    <w:rsid w:val="00B154C9"/>
    <w:rsid w:val="00B15627"/>
    <w:rsid w:val="00B15ADA"/>
    <w:rsid w:val="00B1608D"/>
    <w:rsid w:val="00B1608F"/>
    <w:rsid w:val="00B2397F"/>
    <w:rsid w:val="00B23FAA"/>
    <w:rsid w:val="00B2755F"/>
    <w:rsid w:val="00B30ADA"/>
    <w:rsid w:val="00B331AE"/>
    <w:rsid w:val="00B33E45"/>
    <w:rsid w:val="00B359B7"/>
    <w:rsid w:val="00B36BDD"/>
    <w:rsid w:val="00B40295"/>
    <w:rsid w:val="00B40C67"/>
    <w:rsid w:val="00B422C3"/>
    <w:rsid w:val="00B42667"/>
    <w:rsid w:val="00B444B8"/>
    <w:rsid w:val="00B4746E"/>
    <w:rsid w:val="00B47FD1"/>
    <w:rsid w:val="00B51427"/>
    <w:rsid w:val="00B516BB"/>
    <w:rsid w:val="00B51B0A"/>
    <w:rsid w:val="00B5205D"/>
    <w:rsid w:val="00B52D96"/>
    <w:rsid w:val="00B53C45"/>
    <w:rsid w:val="00B54665"/>
    <w:rsid w:val="00B547FF"/>
    <w:rsid w:val="00B61417"/>
    <w:rsid w:val="00B62989"/>
    <w:rsid w:val="00B62E9A"/>
    <w:rsid w:val="00B633C3"/>
    <w:rsid w:val="00B6406E"/>
    <w:rsid w:val="00B642B6"/>
    <w:rsid w:val="00B65E42"/>
    <w:rsid w:val="00B6646D"/>
    <w:rsid w:val="00B6737A"/>
    <w:rsid w:val="00B67EA2"/>
    <w:rsid w:val="00B701A0"/>
    <w:rsid w:val="00B70368"/>
    <w:rsid w:val="00B72CC9"/>
    <w:rsid w:val="00B73D0C"/>
    <w:rsid w:val="00B747AE"/>
    <w:rsid w:val="00B74842"/>
    <w:rsid w:val="00B751DC"/>
    <w:rsid w:val="00B756ED"/>
    <w:rsid w:val="00B75EF1"/>
    <w:rsid w:val="00B770FF"/>
    <w:rsid w:val="00B8019B"/>
    <w:rsid w:val="00B82009"/>
    <w:rsid w:val="00B82DD7"/>
    <w:rsid w:val="00B83F9A"/>
    <w:rsid w:val="00B84B18"/>
    <w:rsid w:val="00B86A6B"/>
    <w:rsid w:val="00B8722E"/>
    <w:rsid w:val="00B8739B"/>
    <w:rsid w:val="00B912B1"/>
    <w:rsid w:val="00B919F2"/>
    <w:rsid w:val="00B96CCF"/>
    <w:rsid w:val="00B97C71"/>
    <w:rsid w:val="00B97CBC"/>
    <w:rsid w:val="00BA13FD"/>
    <w:rsid w:val="00BA2ABC"/>
    <w:rsid w:val="00BA3230"/>
    <w:rsid w:val="00BA37B5"/>
    <w:rsid w:val="00BA3913"/>
    <w:rsid w:val="00BA601F"/>
    <w:rsid w:val="00BA6B3D"/>
    <w:rsid w:val="00BA7FDD"/>
    <w:rsid w:val="00BB00B6"/>
    <w:rsid w:val="00BB1993"/>
    <w:rsid w:val="00BB1D64"/>
    <w:rsid w:val="00BB5E22"/>
    <w:rsid w:val="00BB69C4"/>
    <w:rsid w:val="00BC02B4"/>
    <w:rsid w:val="00BC07C5"/>
    <w:rsid w:val="00BC136A"/>
    <w:rsid w:val="00BC175D"/>
    <w:rsid w:val="00BC1BBC"/>
    <w:rsid w:val="00BC1C99"/>
    <w:rsid w:val="00BC2D6C"/>
    <w:rsid w:val="00BC3A5F"/>
    <w:rsid w:val="00BC41B5"/>
    <w:rsid w:val="00BC56E3"/>
    <w:rsid w:val="00BC5A4D"/>
    <w:rsid w:val="00BC7783"/>
    <w:rsid w:val="00BD091C"/>
    <w:rsid w:val="00BD1631"/>
    <w:rsid w:val="00BD31D3"/>
    <w:rsid w:val="00BD55FC"/>
    <w:rsid w:val="00BD6273"/>
    <w:rsid w:val="00BD67B1"/>
    <w:rsid w:val="00BE33DD"/>
    <w:rsid w:val="00BE5261"/>
    <w:rsid w:val="00BE7500"/>
    <w:rsid w:val="00BE7B3F"/>
    <w:rsid w:val="00BF0258"/>
    <w:rsid w:val="00BF2DF0"/>
    <w:rsid w:val="00BF2E14"/>
    <w:rsid w:val="00BF2ECB"/>
    <w:rsid w:val="00BF4416"/>
    <w:rsid w:val="00BF449E"/>
    <w:rsid w:val="00BF46D7"/>
    <w:rsid w:val="00BF49E1"/>
    <w:rsid w:val="00BF5561"/>
    <w:rsid w:val="00BF630D"/>
    <w:rsid w:val="00BF6EB6"/>
    <w:rsid w:val="00C01E8E"/>
    <w:rsid w:val="00C03D2D"/>
    <w:rsid w:val="00C042E6"/>
    <w:rsid w:val="00C04823"/>
    <w:rsid w:val="00C07B22"/>
    <w:rsid w:val="00C07D96"/>
    <w:rsid w:val="00C10DF1"/>
    <w:rsid w:val="00C12B51"/>
    <w:rsid w:val="00C13DC1"/>
    <w:rsid w:val="00C14766"/>
    <w:rsid w:val="00C15264"/>
    <w:rsid w:val="00C15795"/>
    <w:rsid w:val="00C16357"/>
    <w:rsid w:val="00C17978"/>
    <w:rsid w:val="00C2032B"/>
    <w:rsid w:val="00C20E9C"/>
    <w:rsid w:val="00C230AE"/>
    <w:rsid w:val="00C235C7"/>
    <w:rsid w:val="00C23FA7"/>
    <w:rsid w:val="00C24650"/>
    <w:rsid w:val="00C2597A"/>
    <w:rsid w:val="00C25AAF"/>
    <w:rsid w:val="00C26782"/>
    <w:rsid w:val="00C273D5"/>
    <w:rsid w:val="00C27752"/>
    <w:rsid w:val="00C27B36"/>
    <w:rsid w:val="00C31C47"/>
    <w:rsid w:val="00C31F2E"/>
    <w:rsid w:val="00C32347"/>
    <w:rsid w:val="00C33079"/>
    <w:rsid w:val="00C330DF"/>
    <w:rsid w:val="00C333E9"/>
    <w:rsid w:val="00C34F52"/>
    <w:rsid w:val="00C37FDE"/>
    <w:rsid w:val="00C41500"/>
    <w:rsid w:val="00C42782"/>
    <w:rsid w:val="00C42F1F"/>
    <w:rsid w:val="00C43926"/>
    <w:rsid w:val="00C4443E"/>
    <w:rsid w:val="00C44D2F"/>
    <w:rsid w:val="00C46BDB"/>
    <w:rsid w:val="00C47D2D"/>
    <w:rsid w:val="00C47F3D"/>
    <w:rsid w:val="00C51D27"/>
    <w:rsid w:val="00C54E61"/>
    <w:rsid w:val="00C556FB"/>
    <w:rsid w:val="00C613BA"/>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85572"/>
    <w:rsid w:val="00C86C11"/>
    <w:rsid w:val="00C903F3"/>
    <w:rsid w:val="00C9068C"/>
    <w:rsid w:val="00C91051"/>
    <w:rsid w:val="00C9285D"/>
    <w:rsid w:val="00C92967"/>
    <w:rsid w:val="00C9499A"/>
    <w:rsid w:val="00C96B15"/>
    <w:rsid w:val="00C96CAE"/>
    <w:rsid w:val="00C96D3A"/>
    <w:rsid w:val="00C97DD9"/>
    <w:rsid w:val="00CA08C8"/>
    <w:rsid w:val="00CA0C6F"/>
    <w:rsid w:val="00CA1196"/>
    <w:rsid w:val="00CA160C"/>
    <w:rsid w:val="00CA3D0C"/>
    <w:rsid w:val="00CA4CC4"/>
    <w:rsid w:val="00CA55A2"/>
    <w:rsid w:val="00CA6073"/>
    <w:rsid w:val="00CA654B"/>
    <w:rsid w:val="00CA7FB5"/>
    <w:rsid w:val="00CB1831"/>
    <w:rsid w:val="00CB192D"/>
    <w:rsid w:val="00CB20EE"/>
    <w:rsid w:val="00CB474B"/>
    <w:rsid w:val="00CB7094"/>
    <w:rsid w:val="00CC05BA"/>
    <w:rsid w:val="00CC1F68"/>
    <w:rsid w:val="00CC365E"/>
    <w:rsid w:val="00CD0243"/>
    <w:rsid w:val="00CD1CFE"/>
    <w:rsid w:val="00CD3BFC"/>
    <w:rsid w:val="00CD3E58"/>
    <w:rsid w:val="00CD4A61"/>
    <w:rsid w:val="00CD4C7B"/>
    <w:rsid w:val="00CD6435"/>
    <w:rsid w:val="00CE054B"/>
    <w:rsid w:val="00CE3213"/>
    <w:rsid w:val="00CE3BD1"/>
    <w:rsid w:val="00CE3E5A"/>
    <w:rsid w:val="00CE476C"/>
    <w:rsid w:val="00CF07F5"/>
    <w:rsid w:val="00CF2073"/>
    <w:rsid w:val="00CF2C9F"/>
    <w:rsid w:val="00CF5B76"/>
    <w:rsid w:val="00CF77AE"/>
    <w:rsid w:val="00D00033"/>
    <w:rsid w:val="00D00174"/>
    <w:rsid w:val="00D015EF"/>
    <w:rsid w:val="00D0310E"/>
    <w:rsid w:val="00D03911"/>
    <w:rsid w:val="00D04103"/>
    <w:rsid w:val="00D048E7"/>
    <w:rsid w:val="00D0593E"/>
    <w:rsid w:val="00D05C9E"/>
    <w:rsid w:val="00D077BD"/>
    <w:rsid w:val="00D1078C"/>
    <w:rsid w:val="00D133BA"/>
    <w:rsid w:val="00D14063"/>
    <w:rsid w:val="00D16129"/>
    <w:rsid w:val="00D177F8"/>
    <w:rsid w:val="00D20104"/>
    <w:rsid w:val="00D20E7D"/>
    <w:rsid w:val="00D23786"/>
    <w:rsid w:val="00D26AA2"/>
    <w:rsid w:val="00D27E3D"/>
    <w:rsid w:val="00D3258F"/>
    <w:rsid w:val="00D33118"/>
    <w:rsid w:val="00D34B1E"/>
    <w:rsid w:val="00D402F5"/>
    <w:rsid w:val="00D41585"/>
    <w:rsid w:val="00D42844"/>
    <w:rsid w:val="00D43109"/>
    <w:rsid w:val="00D44328"/>
    <w:rsid w:val="00D450E9"/>
    <w:rsid w:val="00D50476"/>
    <w:rsid w:val="00D50FAB"/>
    <w:rsid w:val="00D53F4D"/>
    <w:rsid w:val="00D548D7"/>
    <w:rsid w:val="00D54EF9"/>
    <w:rsid w:val="00D5621D"/>
    <w:rsid w:val="00D562B4"/>
    <w:rsid w:val="00D57B51"/>
    <w:rsid w:val="00D6117F"/>
    <w:rsid w:val="00D62E82"/>
    <w:rsid w:val="00D63BB4"/>
    <w:rsid w:val="00D641AE"/>
    <w:rsid w:val="00D646DB"/>
    <w:rsid w:val="00D64B2D"/>
    <w:rsid w:val="00D66F34"/>
    <w:rsid w:val="00D6747E"/>
    <w:rsid w:val="00D679C7"/>
    <w:rsid w:val="00D7053B"/>
    <w:rsid w:val="00D738D6"/>
    <w:rsid w:val="00D73F4E"/>
    <w:rsid w:val="00D742F4"/>
    <w:rsid w:val="00D75638"/>
    <w:rsid w:val="00D75BA6"/>
    <w:rsid w:val="00D76EF8"/>
    <w:rsid w:val="00D80795"/>
    <w:rsid w:val="00D80F5E"/>
    <w:rsid w:val="00D82DC3"/>
    <w:rsid w:val="00D8694E"/>
    <w:rsid w:val="00D870B2"/>
    <w:rsid w:val="00D87A08"/>
    <w:rsid w:val="00D87E00"/>
    <w:rsid w:val="00D90131"/>
    <w:rsid w:val="00D90349"/>
    <w:rsid w:val="00D90718"/>
    <w:rsid w:val="00D90AA4"/>
    <w:rsid w:val="00D9134D"/>
    <w:rsid w:val="00D91BCA"/>
    <w:rsid w:val="00D92B08"/>
    <w:rsid w:val="00D9549B"/>
    <w:rsid w:val="00D95AF8"/>
    <w:rsid w:val="00D95F4A"/>
    <w:rsid w:val="00D96D11"/>
    <w:rsid w:val="00DA046B"/>
    <w:rsid w:val="00DA0867"/>
    <w:rsid w:val="00DA1584"/>
    <w:rsid w:val="00DA1E58"/>
    <w:rsid w:val="00DA2930"/>
    <w:rsid w:val="00DA4533"/>
    <w:rsid w:val="00DA5616"/>
    <w:rsid w:val="00DA5CBB"/>
    <w:rsid w:val="00DA5F98"/>
    <w:rsid w:val="00DA69FD"/>
    <w:rsid w:val="00DA7A03"/>
    <w:rsid w:val="00DB033E"/>
    <w:rsid w:val="00DB1818"/>
    <w:rsid w:val="00DB276F"/>
    <w:rsid w:val="00DB2B5D"/>
    <w:rsid w:val="00DB4248"/>
    <w:rsid w:val="00DB4BA8"/>
    <w:rsid w:val="00DB6E8D"/>
    <w:rsid w:val="00DB72F8"/>
    <w:rsid w:val="00DC109F"/>
    <w:rsid w:val="00DC1746"/>
    <w:rsid w:val="00DC17FD"/>
    <w:rsid w:val="00DC2D95"/>
    <w:rsid w:val="00DC309B"/>
    <w:rsid w:val="00DC41E9"/>
    <w:rsid w:val="00DC4DA2"/>
    <w:rsid w:val="00DC50B4"/>
    <w:rsid w:val="00DC5F65"/>
    <w:rsid w:val="00DC7854"/>
    <w:rsid w:val="00DD06F0"/>
    <w:rsid w:val="00DD102D"/>
    <w:rsid w:val="00DD43BA"/>
    <w:rsid w:val="00DD4A4E"/>
    <w:rsid w:val="00DD5312"/>
    <w:rsid w:val="00DD5517"/>
    <w:rsid w:val="00DD70FA"/>
    <w:rsid w:val="00DD722F"/>
    <w:rsid w:val="00DE0D91"/>
    <w:rsid w:val="00DE17D1"/>
    <w:rsid w:val="00DE26D2"/>
    <w:rsid w:val="00DE44B0"/>
    <w:rsid w:val="00DE4A98"/>
    <w:rsid w:val="00DE56A5"/>
    <w:rsid w:val="00DF08B7"/>
    <w:rsid w:val="00DF2B7B"/>
    <w:rsid w:val="00DF5B0C"/>
    <w:rsid w:val="00E0098E"/>
    <w:rsid w:val="00E02F6A"/>
    <w:rsid w:val="00E03198"/>
    <w:rsid w:val="00E035F9"/>
    <w:rsid w:val="00E03A46"/>
    <w:rsid w:val="00E03F18"/>
    <w:rsid w:val="00E0415B"/>
    <w:rsid w:val="00E06135"/>
    <w:rsid w:val="00E062E3"/>
    <w:rsid w:val="00E074C7"/>
    <w:rsid w:val="00E113C0"/>
    <w:rsid w:val="00E20EA1"/>
    <w:rsid w:val="00E211B2"/>
    <w:rsid w:val="00E23537"/>
    <w:rsid w:val="00E250F4"/>
    <w:rsid w:val="00E25BEF"/>
    <w:rsid w:val="00E25C19"/>
    <w:rsid w:val="00E26380"/>
    <w:rsid w:val="00E30372"/>
    <w:rsid w:val="00E307FC"/>
    <w:rsid w:val="00E313B9"/>
    <w:rsid w:val="00E31932"/>
    <w:rsid w:val="00E31E89"/>
    <w:rsid w:val="00E323D4"/>
    <w:rsid w:val="00E33147"/>
    <w:rsid w:val="00E34168"/>
    <w:rsid w:val="00E35793"/>
    <w:rsid w:val="00E36407"/>
    <w:rsid w:val="00E4026E"/>
    <w:rsid w:val="00E40E41"/>
    <w:rsid w:val="00E42D93"/>
    <w:rsid w:val="00E43DB9"/>
    <w:rsid w:val="00E448A1"/>
    <w:rsid w:val="00E4673B"/>
    <w:rsid w:val="00E50281"/>
    <w:rsid w:val="00E50F6F"/>
    <w:rsid w:val="00E51DC4"/>
    <w:rsid w:val="00E539D7"/>
    <w:rsid w:val="00E539FD"/>
    <w:rsid w:val="00E54361"/>
    <w:rsid w:val="00E546AB"/>
    <w:rsid w:val="00E55DCB"/>
    <w:rsid w:val="00E56EEF"/>
    <w:rsid w:val="00E60CAF"/>
    <w:rsid w:val="00E61B39"/>
    <w:rsid w:val="00E62835"/>
    <w:rsid w:val="00E6425A"/>
    <w:rsid w:val="00E64523"/>
    <w:rsid w:val="00E6528D"/>
    <w:rsid w:val="00E6683D"/>
    <w:rsid w:val="00E7041F"/>
    <w:rsid w:val="00E70A06"/>
    <w:rsid w:val="00E730C7"/>
    <w:rsid w:val="00E73610"/>
    <w:rsid w:val="00E73923"/>
    <w:rsid w:val="00E751E7"/>
    <w:rsid w:val="00E76317"/>
    <w:rsid w:val="00E76946"/>
    <w:rsid w:val="00E769AC"/>
    <w:rsid w:val="00E77645"/>
    <w:rsid w:val="00E77925"/>
    <w:rsid w:val="00E77976"/>
    <w:rsid w:val="00E77AE3"/>
    <w:rsid w:val="00E77E21"/>
    <w:rsid w:val="00E810BF"/>
    <w:rsid w:val="00E83697"/>
    <w:rsid w:val="00E83810"/>
    <w:rsid w:val="00E84686"/>
    <w:rsid w:val="00E854D4"/>
    <w:rsid w:val="00E855F7"/>
    <w:rsid w:val="00E858CD"/>
    <w:rsid w:val="00E870A0"/>
    <w:rsid w:val="00E91487"/>
    <w:rsid w:val="00E915AA"/>
    <w:rsid w:val="00E91DDC"/>
    <w:rsid w:val="00E925C9"/>
    <w:rsid w:val="00E92B2F"/>
    <w:rsid w:val="00E9444B"/>
    <w:rsid w:val="00E94C85"/>
    <w:rsid w:val="00EA00A8"/>
    <w:rsid w:val="00EA0AAF"/>
    <w:rsid w:val="00EA1DC3"/>
    <w:rsid w:val="00EA1ED6"/>
    <w:rsid w:val="00EA42F1"/>
    <w:rsid w:val="00EA6CB4"/>
    <w:rsid w:val="00EB2AF5"/>
    <w:rsid w:val="00EB4566"/>
    <w:rsid w:val="00EB4E5D"/>
    <w:rsid w:val="00EB564C"/>
    <w:rsid w:val="00EB7699"/>
    <w:rsid w:val="00EC0A52"/>
    <w:rsid w:val="00EC39EB"/>
    <w:rsid w:val="00EC464F"/>
    <w:rsid w:val="00EC4A25"/>
    <w:rsid w:val="00EC5873"/>
    <w:rsid w:val="00EC5DC4"/>
    <w:rsid w:val="00EC6834"/>
    <w:rsid w:val="00EC68E7"/>
    <w:rsid w:val="00EC6A06"/>
    <w:rsid w:val="00EC717A"/>
    <w:rsid w:val="00EC775E"/>
    <w:rsid w:val="00ED07E4"/>
    <w:rsid w:val="00ED09BF"/>
    <w:rsid w:val="00ED1D93"/>
    <w:rsid w:val="00ED20B1"/>
    <w:rsid w:val="00ED43A5"/>
    <w:rsid w:val="00EE0C7B"/>
    <w:rsid w:val="00EE1512"/>
    <w:rsid w:val="00EE217F"/>
    <w:rsid w:val="00EE2ED2"/>
    <w:rsid w:val="00EE4120"/>
    <w:rsid w:val="00EE44AD"/>
    <w:rsid w:val="00EE4E67"/>
    <w:rsid w:val="00EE728D"/>
    <w:rsid w:val="00EE78CE"/>
    <w:rsid w:val="00EE7D61"/>
    <w:rsid w:val="00EF13DA"/>
    <w:rsid w:val="00EF1E0A"/>
    <w:rsid w:val="00EF267F"/>
    <w:rsid w:val="00EF2758"/>
    <w:rsid w:val="00EF2F1F"/>
    <w:rsid w:val="00EF4E32"/>
    <w:rsid w:val="00F025A2"/>
    <w:rsid w:val="00F04C08"/>
    <w:rsid w:val="00F04C45"/>
    <w:rsid w:val="00F05D71"/>
    <w:rsid w:val="00F06F0B"/>
    <w:rsid w:val="00F07388"/>
    <w:rsid w:val="00F07FD6"/>
    <w:rsid w:val="00F11D6B"/>
    <w:rsid w:val="00F12B8B"/>
    <w:rsid w:val="00F17066"/>
    <w:rsid w:val="00F2026E"/>
    <w:rsid w:val="00F20B49"/>
    <w:rsid w:val="00F20C7B"/>
    <w:rsid w:val="00F22078"/>
    <w:rsid w:val="00F2210A"/>
    <w:rsid w:val="00F22362"/>
    <w:rsid w:val="00F24379"/>
    <w:rsid w:val="00F2595D"/>
    <w:rsid w:val="00F26587"/>
    <w:rsid w:val="00F2754C"/>
    <w:rsid w:val="00F31951"/>
    <w:rsid w:val="00F31CC8"/>
    <w:rsid w:val="00F32173"/>
    <w:rsid w:val="00F3250E"/>
    <w:rsid w:val="00F326D6"/>
    <w:rsid w:val="00F32EE5"/>
    <w:rsid w:val="00F35FE7"/>
    <w:rsid w:val="00F37743"/>
    <w:rsid w:val="00F40310"/>
    <w:rsid w:val="00F42B86"/>
    <w:rsid w:val="00F430F6"/>
    <w:rsid w:val="00F44FCE"/>
    <w:rsid w:val="00F47078"/>
    <w:rsid w:val="00F4731F"/>
    <w:rsid w:val="00F47D33"/>
    <w:rsid w:val="00F52DBE"/>
    <w:rsid w:val="00F53AAD"/>
    <w:rsid w:val="00F53C8B"/>
    <w:rsid w:val="00F5490A"/>
    <w:rsid w:val="00F54A3D"/>
    <w:rsid w:val="00F54F7D"/>
    <w:rsid w:val="00F572EF"/>
    <w:rsid w:val="00F57BF9"/>
    <w:rsid w:val="00F62456"/>
    <w:rsid w:val="00F653B8"/>
    <w:rsid w:val="00F66E5B"/>
    <w:rsid w:val="00F67AF6"/>
    <w:rsid w:val="00F705E6"/>
    <w:rsid w:val="00F71B89"/>
    <w:rsid w:val="00F7353C"/>
    <w:rsid w:val="00F74FB5"/>
    <w:rsid w:val="00F75B5F"/>
    <w:rsid w:val="00F76050"/>
    <w:rsid w:val="00F76F8F"/>
    <w:rsid w:val="00F777E4"/>
    <w:rsid w:val="00F80C4B"/>
    <w:rsid w:val="00F80F72"/>
    <w:rsid w:val="00F81496"/>
    <w:rsid w:val="00F8151C"/>
    <w:rsid w:val="00F83135"/>
    <w:rsid w:val="00F84AD1"/>
    <w:rsid w:val="00F84FBB"/>
    <w:rsid w:val="00F8529B"/>
    <w:rsid w:val="00F8570F"/>
    <w:rsid w:val="00F8639A"/>
    <w:rsid w:val="00F941A4"/>
    <w:rsid w:val="00F965DB"/>
    <w:rsid w:val="00F96CF4"/>
    <w:rsid w:val="00F971CB"/>
    <w:rsid w:val="00F97D6E"/>
    <w:rsid w:val="00FA0274"/>
    <w:rsid w:val="00FA0D44"/>
    <w:rsid w:val="00FA1266"/>
    <w:rsid w:val="00FA1C5C"/>
    <w:rsid w:val="00FA22EE"/>
    <w:rsid w:val="00FA2EA8"/>
    <w:rsid w:val="00FA4BA7"/>
    <w:rsid w:val="00FA6B50"/>
    <w:rsid w:val="00FA7156"/>
    <w:rsid w:val="00FA760F"/>
    <w:rsid w:val="00FA7A0F"/>
    <w:rsid w:val="00FB0844"/>
    <w:rsid w:val="00FB11CA"/>
    <w:rsid w:val="00FB16A0"/>
    <w:rsid w:val="00FB1ACE"/>
    <w:rsid w:val="00FB1FDF"/>
    <w:rsid w:val="00FB4507"/>
    <w:rsid w:val="00FB46CA"/>
    <w:rsid w:val="00FB5C29"/>
    <w:rsid w:val="00FB69F2"/>
    <w:rsid w:val="00FC0B77"/>
    <w:rsid w:val="00FC1192"/>
    <w:rsid w:val="00FC18C5"/>
    <w:rsid w:val="00FC40D3"/>
    <w:rsid w:val="00FC5133"/>
    <w:rsid w:val="00FC63B6"/>
    <w:rsid w:val="00FC77D8"/>
    <w:rsid w:val="00FD03E5"/>
    <w:rsid w:val="00FD187E"/>
    <w:rsid w:val="00FD1FA7"/>
    <w:rsid w:val="00FD2CBF"/>
    <w:rsid w:val="00FD3E22"/>
    <w:rsid w:val="00FD4EDD"/>
    <w:rsid w:val="00FD55F1"/>
    <w:rsid w:val="00FD7FDF"/>
    <w:rsid w:val="00FE0DB2"/>
    <w:rsid w:val="00FE55FB"/>
    <w:rsid w:val="00FE5909"/>
    <w:rsid w:val="00FF0142"/>
    <w:rsid w:val="00FF05DE"/>
    <w:rsid w:val="00FF0BC3"/>
    <w:rsid w:val="00FF122E"/>
    <w:rsid w:val="00FF123B"/>
    <w:rsid w:val="00FF1498"/>
    <w:rsid w:val="00FF3826"/>
    <w:rsid w:val="00FF3C83"/>
    <w:rsid w:val="00FF4802"/>
    <w:rsid w:val="00FF4FF4"/>
    <w:rsid w:val="00FF5002"/>
    <w:rsid w:val="00FF77D0"/>
    <w:rsid w:val="00FF7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character" w:customStyle="1" w:styleId="PLChar">
    <w:name w:val="PL Char"/>
    <w:link w:val="PL"/>
    <w:qFormat/>
    <w:rsid w:val="009B2F4A"/>
    <w:rPr>
      <w:rFonts w:ascii="Courier New" w:hAnsi="Courier New"/>
      <w:noProof/>
      <w:sz w:val="16"/>
      <w:lang w:val="en-GB"/>
    </w:rPr>
  </w:style>
  <w:style w:type="character" w:customStyle="1" w:styleId="B1Zchn">
    <w:name w:val="B1 Zchn"/>
    <w:qFormat/>
    <w:rsid w:val="00F47D3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05563073">
      <w:bodyDiv w:val="1"/>
      <w:marLeft w:val="0"/>
      <w:marRight w:val="0"/>
      <w:marTop w:val="0"/>
      <w:marBottom w:val="0"/>
      <w:divBdr>
        <w:top w:val="none" w:sz="0" w:space="0" w:color="auto"/>
        <w:left w:val="none" w:sz="0" w:space="0" w:color="auto"/>
        <w:bottom w:val="none" w:sz="0" w:space="0" w:color="auto"/>
        <w:right w:val="none" w:sz="0" w:space="0" w:color="auto"/>
      </w:divBdr>
      <w:divsChild>
        <w:div w:id="2057503595">
          <w:marLeft w:val="547"/>
          <w:marRight w:val="0"/>
          <w:marTop w:val="288"/>
          <w:marBottom w:val="0"/>
          <w:divBdr>
            <w:top w:val="none" w:sz="0" w:space="0" w:color="auto"/>
            <w:left w:val="none" w:sz="0" w:space="0" w:color="auto"/>
            <w:bottom w:val="none" w:sz="0" w:space="0" w:color="auto"/>
            <w:right w:val="none" w:sz="0" w:space="0" w:color="auto"/>
          </w:divBdr>
        </w:div>
      </w:divsChild>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85333532">
      <w:bodyDiv w:val="1"/>
      <w:marLeft w:val="0"/>
      <w:marRight w:val="0"/>
      <w:marTop w:val="0"/>
      <w:marBottom w:val="0"/>
      <w:divBdr>
        <w:top w:val="none" w:sz="0" w:space="0" w:color="auto"/>
        <w:left w:val="none" w:sz="0" w:space="0" w:color="auto"/>
        <w:bottom w:val="none" w:sz="0" w:space="0" w:color="auto"/>
        <w:right w:val="none" w:sz="0" w:space="0" w:color="auto"/>
      </w:divBdr>
      <w:divsChild>
        <w:div w:id="564411137">
          <w:marLeft w:val="547"/>
          <w:marRight w:val="0"/>
          <w:marTop w:val="240"/>
          <w:marBottom w:val="0"/>
          <w:divBdr>
            <w:top w:val="none" w:sz="0" w:space="0" w:color="auto"/>
            <w:left w:val="none" w:sz="0" w:space="0" w:color="auto"/>
            <w:bottom w:val="none" w:sz="0" w:space="0" w:color="auto"/>
            <w:right w:val="none" w:sz="0" w:space="0" w:color="auto"/>
          </w:divBdr>
        </w:div>
        <w:div w:id="1884901907">
          <w:marLeft w:val="547"/>
          <w:marRight w:val="0"/>
          <w:marTop w:val="240"/>
          <w:marBottom w:val="0"/>
          <w:divBdr>
            <w:top w:val="none" w:sz="0" w:space="0" w:color="auto"/>
            <w:left w:val="none" w:sz="0" w:space="0" w:color="auto"/>
            <w:bottom w:val="none" w:sz="0" w:space="0" w:color="auto"/>
            <w:right w:val="none" w:sz="0" w:space="0" w:color="auto"/>
          </w:divBdr>
        </w:div>
      </w:divsChild>
    </w:div>
    <w:div w:id="977682466">
      <w:bodyDiv w:val="1"/>
      <w:marLeft w:val="0"/>
      <w:marRight w:val="0"/>
      <w:marTop w:val="0"/>
      <w:marBottom w:val="0"/>
      <w:divBdr>
        <w:top w:val="none" w:sz="0" w:space="0" w:color="auto"/>
        <w:left w:val="none" w:sz="0" w:space="0" w:color="auto"/>
        <w:bottom w:val="none" w:sz="0" w:space="0" w:color="auto"/>
        <w:right w:val="none" w:sz="0" w:space="0" w:color="auto"/>
      </w:divBdr>
      <w:divsChild>
        <w:div w:id="801533901">
          <w:marLeft w:val="547"/>
          <w:marRight w:val="0"/>
          <w:marTop w:val="288"/>
          <w:marBottom w:val="0"/>
          <w:divBdr>
            <w:top w:val="none" w:sz="0" w:space="0" w:color="auto"/>
            <w:left w:val="none" w:sz="0" w:space="0" w:color="auto"/>
            <w:bottom w:val="none" w:sz="0" w:space="0" w:color="auto"/>
            <w:right w:val="none" w:sz="0" w:space="0" w:color="auto"/>
          </w:divBdr>
        </w:div>
      </w:divsChild>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55001317">
      <w:bodyDiv w:val="1"/>
      <w:marLeft w:val="0"/>
      <w:marRight w:val="0"/>
      <w:marTop w:val="0"/>
      <w:marBottom w:val="0"/>
      <w:divBdr>
        <w:top w:val="none" w:sz="0" w:space="0" w:color="auto"/>
        <w:left w:val="none" w:sz="0" w:space="0" w:color="auto"/>
        <w:bottom w:val="none" w:sz="0" w:space="0" w:color="auto"/>
        <w:right w:val="none" w:sz="0" w:space="0" w:color="auto"/>
      </w:divBdr>
      <w:divsChild>
        <w:div w:id="1551917431">
          <w:marLeft w:val="547"/>
          <w:marRight w:val="0"/>
          <w:marTop w:val="240"/>
          <w:marBottom w:val="0"/>
          <w:divBdr>
            <w:top w:val="none" w:sz="0" w:space="0" w:color="auto"/>
            <w:left w:val="none" w:sz="0" w:space="0" w:color="auto"/>
            <w:bottom w:val="none" w:sz="0" w:space="0" w:color="auto"/>
            <w:right w:val="none" w:sz="0" w:space="0" w:color="auto"/>
          </w:divBdr>
        </w:div>
        <w:div w:id="1840658462">
          <w:marLeft w:val="1166"/>
          <w:marRight w:val="0"/>
          <w:marTop w:val="96"/>
          <w:marBottom w:val="0"/>
          <w:divBdr>
            <w:top w:val="none" w:sz="0" w:space="0" w:color="auto"/>
            <w:left w:val="none" w:sz="0" w:space="0" w:color="auto"/>
            <w:bottom w:val="none" w:sz="0" w:space="0" w:color="auto"/>
            <w:right w:val="none" w:sz="0" w:space="0" w:color="auto"/>
          </w:divBdr>
        </w:div>
        <w:div w:id="51540380">
          <w:marLeft w:val="547"/>
          <w:marRight w:val="0"/>
          <w:marTop w:val="240"/>
          <w:marBottom w:val="0"/>
          <w:divBdr>
            <w:top w:val="none" w:sz="0" w:space="0" w:color="auto"/>
            <w:left w:val="none" w:sz="0" w:space="0" w:color="auto"/>
            <w:bottom w:val="none" w:sz="0" w:space="0" w:color="auto"/>
            <w:right w:val="none" w:sz="0" w:space="0" w:color="auto"/>
          </w:divBdr>
        </w:div>
        <w:div w:id="83376679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2</Pages>
  <Words>787</Words>
  <Characters>4490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cp:lastModifiedBy>
  <cp:revision>3</cp:revision>
  <dcterms:created xsi:type="dcterms:W3CDTF">2023-08-09T17:07:00Z</dcterms:created>
  <dcterms:modified xsi:type="dcterms:W3CDTF">2023-08-09T17:10:00Z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